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63" w:rsidRPr="0083109C" w:rsidRDefault="007F5B63" w:rsidP="007F5B63">
      <w:pPr>
        <w:jc w:val="center"/>
        <w:rPr>
          <w:rFonts w:ascii="Comic Sans MS" w:hAnsi="Comic Sans MS"/>
          <w:b/>
          <w:color w:val="000000"/>
          <w:sz w:val="40"/>
        </w:rPr>
      </w:pPr>
      <w:r>
        <w:rPr>
          <w:rFonts w:ascii="Comic Sans MS" w:hAnsi="Comic Sans MS"/>
          <w:b/>
          <w:color w:val="000000"/>
          <w:sz w:val="40"/>
        </w:rPr>
        <w:t>INSET Summary- Summer Term 15</w:t>
      </w:r>
    </w:p>
    <w:tbl>
      <w:tblPr>
        <w:tblW w:w="10632" w:type="dxa"/>
        <w:tblInd w:w="10" w:type="dxa"/>
        <w:tblBorders>
          <w:top w:val="single" w:sz="8" w:space="0" w:color="C0C0C0"/>
          <w:left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000" w:firstRow="0" w:lastRow="0" w:firstColumn="0" w:lastColumn="0" w:noHBand="0" w:noVBand="0"/>
      </w:tblPr>
      <w:tblGrid>
        <w:gridCol w:w="2977"/>
        <w:gridCol w:w="7655"/>
      </w:tblGrid>
      <w:tr w:rsidR="007F5B63" w:rsidRPr="0083109C" w:rsidTr="006F077D">
        <w:tblPrEx>
          <w:tblCellMar>
            <w:top w:w="0" w:type="dxa"/>
            <w:left w:w="0" w:type="dxa"/>
            <w:bottom w:w="0" w:type="dxa"/>
            <w:right w:w="0" w:type="dxa"/>
          </w:tblCellMar>
        </w:tblPrEx>
        <w:tc>
          <w:tcPr>
            <w:tcW w:w="2977" w:type="dxa"/>
            <w:shd w:val="clear" w:color="auto" w:fill="D9D9D9"/>
          </w:tcPr>
          <w:p w:rsidR="007F5B63" w:rsidRPr="00413D47" w:rsidRDefault="007F5B63" w:rsidP="006F077D">
            <w:pPr>
              <w:rPr>
                <w:rFonts w:ascii="Comic Sans MS" w:hAnsi="Comic Sans MS"/>
                <w:b/>
                <w:color w:val="000000"/>
                <w:sz w:val="28"/>
                <w:szCs w:val="28"/>
              </w:rPr>
            </w:pPr>
            <w:r>
              <w:rPr>
                <w:rFonts w:ascii="Comic Sans MS" w:hAnsi="Comic Sans MS"/>
                <w:szCs w:val="24"/>
              </w:rPr>
              <w:t>Squiggle training</w:t>
            </w:r>
          </w:p>
        </w:tc>
        <w:tc>
          <w:tcPr>
            <w:tcW w:w="7655" w:type="dxa"/>
            <w:shd w:val="clear" w:color="auto" w:fill="FFFFFF"/>
          </w:tcPr>
          <w:p w:rsidR="007F5B63" w:rsidRDefault="007F5B63" w:rsidP="006F077D">
            <w:pPr>
              <w:rPr>
                <w:rFonts w:ascii="Comic Sans MS" w:hAnsi="Comic Sans MS"/>
                <w:szCs w:val="24"/>
              </w:rPr>
            </w:pPr>
            <w:r>
              <w:rPr>
                <w:rFonts w:ascii="Comic Sans MS" w:hAnsi="Comic Sans MS"/>
                <w:szCs w:val="24"/>
              </w:rPr>
              <w:t xml:space="preserve">All teachers and support staff in the Early Years attended training run by </w:t>
            </w:r>
            <w:proofErr w:type="spellStart"/>
            <w:r>
              <w:rPr>
                <w:rFonts w:ascii="Comic Sans MS" w:hAnsi="Comic Sans MS"/>
                <w:szCs w:val="24"/>
              </w:rPr>
              <w:t>Shonette</w:t>
            </w:r>
            <w:proofErr w:type="spellEnd"/>
            <w:r>
              <w:rPr>
                <w:rFonts w:ascii="Comic Sans MS" w:hAnsi="Comic Sans MS"/>
                <w:szCs w:val="24"/>
              </w:rPr>
              <w:t xml:space="preserve"> </w:t>
            </w:r>
            <w:proofErr w:type="spellStart"/>
            <w:r>
              <w:rPr>
                <w:rFonts w:ascii="Comic Sans MS" w:hAnsi="Comic Sans MS"/>
                <w:szCs w:val="24"/>
              </w:rPr>
              <w:t>Bason</w:t>
            </w:r>
            <w:proofErr w:type="spellEnd"/>
            <w:r>
              <w:rPr>
                <w:rFonts w:ascii="Comic Sans MS" w:hAnsi="Comic Sans MS"/>
                <w:szCs w:val="24"/>
              </w:rPr>
              <w:t xml:space="preserve"> on Squiggle while you wiggle. This is a </w:t>
            </w:r>
            <w:r w:rsidRPr="0059154E">
              <w:rPr>
                <w:rFonts w:ascii="Comic Sans MS" w:hAnsi="Comic Sans MS"/>
                <w:szCs w:val="24"/>
              </w:rPr>
              <w:t>kinaesthetic approach to stimulate early writing</w:t>
            </w:r>
            <w:r>
              <w:rPr>
                <w:rFonts w:ascii="Comic Sans MS" w:hAnsi="Comic Sans MS"/>
                <w:szCs w:val="24"/>
              </w:rPr>
              <w:t xml:space="preserve"> which is p</w:t>
            </w:r>
            <w:r w:rsidRPr="00B34C91">
              <w:rPr>
                <w:rFonts w:ascii="Comic Sans MS" w:hAnsi="Comic Sans MS"/>
                <w:szCs w:val="24"/>
              </w:rPr>
              <w:t>roven to raise early writing standards in an active way</w:t>
            </w:r>
            <w:r>
              <w:rPr>
                <w:rFonts w:ascii="Comic Sans MS" w:hAnsi="Comic Sans MS"/>
                <w:szCs w:val="24"/>
              </w:rPr>
              <w:t xml:space="preserve"> through the development of gross motor skills leading to fine motor skills. </w:t>
            </w:r>
          </w:p>
          <w:p w:rsidR="007F5B63" w:rsidRPr="00413D47" w:rsidRDefault="007F5B63" w:rsidP="006F077D">
            <w:pPr>
              <w:rPr>
                <w:rFonts w:ascii="Comic Sans MS" w:hAnsi="Comic Sans MS"/>
                <w:szCs w:val="24"/>
              </w:rPr>
            </w:pPr>
            <w:r>
              <w:rPr>
                <w:rFonts w:ascii="Comic Sans MS" w:hAnsi="Comic Sans MS"/>
                <w:szCs w:val="24"/>
              </w:rPr>
              <w:t>This approach will be implemented into our Early Years practice.</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Pr="00413D47" w:rsidRDefault="007F5B63" w:rsidP="006F077D">
            <w:pPr>
              <w:rPr>
                <w:rFonts w:ascii="Comic Sans MS" w:hAnsi="Comic Sans MS"/>
                <w:b/>
                <w:color w:val="000000"/>
                <w:sz w:val="28"/>
                <w:szCs w:val="28"/>
              </w:rPr>
            </w:pPr>
            <w:r>
              <w:rPr>
                <w:rFonts w:ascii="Comic Sans MS" w:hAnsi="Comic Sans MS"/>
                <w:szCs w:val="24"/>
              </w:rPr>
              <w:t xml:space="preserve">SEN intervention </w:t>
            </w:r>
          </w:p>
        </w:tc>
        <w:tc>
          <w:tcPr>
            <w:tcW w:w="7655" w:type="dxa"/>
            <w:shd w:val="clear" w:color="auto" w:fill="FFFFFF"/>
          </w:tcPr>
          <w:p w:rsidR="007F5B63" w:rsidRDefault="007F5B63" w:rsidP="006F077D">
            <w:pPr>
              <w:rPr>
                <w:rFonts w:ascii="Comic Sans MS" w:hAnsi="Comic Sans MS"/>
                <w:szCs w:val="24"/>
              </w:rPr>
            </w:pPr>
            <w:r>
              <w:rPr>
                <w:rFonts w:ascii="Comic Sans MS" w:hAnsi="Comic Sans MS"/>
                <w:szCs w:val="24"/>
              </w:rPr>
              <w:t>Teachers and support staff in KS1 + 2 were trained in the new SEN code of conduct. Many issues were explored including:</w:t>
            </w:r>
          </w:p>
          <w:p w:rsidR="007F5B63" w:rsidRDefault="007F5B63" w:rsidP="006F077D">
            <w:pPr>
              <w:rPr>
                <w:rFonts w:ascii="Comic Sans MS" w:hAnsi="Comic Sans MS"/>
                <w:szCs w:val="24"/>
              </w:rPr>
            </w:pPr>
            <w:r>
              <w:rPr>
                <w:rFonts w:ascii="Comic Sans MS" w:hAnsi="Comic Sans MS"/>
                <w:szCs w:val="24"/>
              </w:rPr>
              <w:t>How to differentiate to meet the needs of SEN learners,</w:t>
            </w:r>
          </w:p>
          <w:p w:rsidR="007F5B63" w:rsidRDefault="007F5B63" w:rsidP="006F077D">
            <w:pPr>
              <w:rPr>
                <w:rFonts w:ascii="Comic Sans MS" w:hAnsi="Comic Sans MS"/>
                <w:szCs w:val="24"/>
              </w:rPr>
            </w:pPr>
            <w:r>
              <w:rPr>
                <w:rFonts w:ascii="Comic Sans MS" w:hAnsi="Comic Sans MS"/>
                <w:szCs w:val="24"/>
              </w:rPr>
              <w:t>That SEN learners are not removed from good first quality teaching,</w:t>
            </w:r>
          </w:p>
          <w:p w:rsidR="007F5B63" w:rsidRDefault="007F5B63" w:rsidP="006F077D">
            <w:pPr>
              <w:rPr>
                <w:rFonts w:ascii="Comic Sans MS" w:hAnsi="Comic Sans MS"/>
                <w:szCs w:val="24"/>
              </w:rPr>
            </w:pPr>
            <w:r>
              <w:rPr>
                <w:rFonts w:ascii="Comic Sans MS" w:hAnsi="Comic Sans MS"/>
                <w:szCs w:val="24"/>
              </w:rPr>
              <w:t>How specific interventions and resources can be planned for and</w:t>
            </w:r>
          </w:p>
          <w:p w:rsidR="007F5B63" w:rsidRDefault="007F5B63" w:rsidP="006F077D">
            <w:pPr>
              <w:rPr>
                <w:rFonts w:ascii="Comic Sans MS" w:hAnsi="Comic Sans MS"/>
                <w:szCs w:val="24"/>
              </w:rPr>
            </w:pPr>
            <w:r>
              <w:rPr>
                <w:rFonts w:ascii="Comic Sans MS" w:hAnsi="Comic Sans MS"/>
                <w:szCs w:val="24"/>
              </w:rPr>
              <w:t>How specific needs can be identified and addressed.</w:t>
            </w:r>
          </w:p>
          <w:p w:rsidR="007F5B63" w:rsidRDefault="007F5B63" w:rsidP="006F077D">
            <w:pPr>
              <w:rPr>
                <w:rFonts w:ascii="Comic Sans MS" w:hAnsi="Comic Sans MS"/>
                <w:szCs w:val="24"/>
              </w:rPr>
            </w:pPr>
            <w:r>
              <w:rPr>
                <w:rFonts w:ascii="Comic Sans MS" w:hAnsi="Comic Sans MS"/>
                <w:szCs w:val="24"/>
              </w:rPr>
              <w:t xml:space="preserve">Resources were introduced to use with SEN children to increase progress with their need. These included:- Plus 1, Power of 1, BEAM games, </w:t>
            </w:r>
            <w:r w:rsidRPr="00513A4A">
              <w:rPr>
                <w:rFonts w:ascii="Comic Sans MS" w:hAnsi="Comic Sans MS"/>
                <w:szCs w:val="24"/>
              </w:rPr>
              <w:t>Black Sheep Press Narrative Therapy</w:t>
            </w:r>
            <w:r>
              <w:rPr>
                <w:rFonts w:ascii="Comic Sans MS" w:hAnsi="Comic Sans MS"/>
                <w:szCs w:val="24"/>
              </w:rPr>
              <w:t xml:space="preserve">, </w:t>
            </w:r>
            <w:r w:rsidRPr="00513A4A">
              <w:rPr>
                <w:rFonts w:ascii="Comic Sans MS" w:hAnsi="Comic Sans MS"/>
                <w:szCs w:val="24"/>
              </w:rPr>
              <w:t>Black Sheep Press Oral to Written Narrative</w:t>
            </w:r>
            <w:r>
              <w:rPr>
                <w:rFonts w:ascii="Comic Sans MS" w:hAnsi="Comic Sans MS"/>
                <w:szCs w:val="24"/>
              </w:rPr>
              <w:t xml:space="preserve">, Toe by Toe, Rapid Reading, Rapid Writing and </w:t>
            </w:r>
            <w:proofErr w:type="spellStart"/>
            <w:r w:rsidRPr="00513A4A">
              <w:rPr>
                <w:rFonts w:ascii="Comic Sans MS" w:hAnsi="Comic Sans MS"/>
                <w:szCs w:val="24"/>
              </w:rPr>
              <w:t>ReLEASS</w:t>
            </w:r>
            <w:proofErr w:type="spellEnd"/>
            <w:r w:rsidRPr="00513A4A">
              <w:rPr>
                <w:rFonts w:ascii="Comic Sans MS" w:hAnsi="Comic Sans MS"/>
                <w:szCs w:val="24"/>
              </w:rPr>
              <w:t xml:space="preserve"> Booklets</w:t>
            </w:r>
            <w:r>
              <w:rPr>
                <w:rFonts w:ascii="Comic Sans MS" w:hAnsi="Comic Sans MS"/>
                <w:szCs w:val="24"/>
              </w:rPr>
              <w:t>.</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Default="007F5B63" w:rsidP="006F077D">
            <w:pPr>
              <w:rPr>
                <w:rFonts w:ascii="Comic Sans MS" w:hAnsi="Comic Sans MS"/>
                <w:szCs w:val="24"/>
              </w:rPr>
            </w:pPr>
            <w:r>
              <w:rPr>
                <w:rFonts w:ascii="Comic Sans MS" w:hAnsi="Comic Sans MS"/>
                <w:szCs w:val="24"/>
              </w:rPr>
              <w:t>Marking</w:t>
            </w:r>
          </w:p>
        </w:tc>
        <w:tc>
          <w:tcPr>
            <w:tcW w:w="7655" w:type="dxa"/>
            <w:shd w:val="clear" w:color="auto" w:fill="FFFFFF"/>
          </w:tcPr>
          <w:p w:rsidR="007F5B63" w:rsidRDefault="007F5B63" w:rsidP="006F077D">
            <w:pPr>
              <w:rPr>
                <w:rFonts w:ascii="Comic Sans MS" w:hAnsi="Comic Sans MS"/>
                <w:szCs w:val="24"/>
              </w:rPr>
            </w:pPr>
            <w:r>
              <w:rPr>
                <w:rFonts w:ascii="Comic Sans MS" w:hAnsi="Comic Sans MS"/>
                <w:szCs w:val="24"/>
              </w:rPr>
              <w:t>The marking and feedback policy was revisited and how teachers can make an impact on learning by using effective marking and feedback. This was done through the exploration of:</w:t>
            </w:r>
          </w:p>
          <w:p w:rsidR="007F5B63" w:rsidRPr="00B15669" w:rsidRDefault="007F5B63" w:rsidP="006F077D">
            <w:pPr>
              <w:rPr>
                <w:rFonts w:ascii="Comic Sans MS" w:hAnsi="Comic Sans MS"/>
                <w:szCs w:val="24"/>
              </w:rPr>
            </w:pPr>
            <w:r w:rsidRPr="00B15669">
              <w:rPr>
                <w:rFonts w:ascii="Comic Sans MS" w:hAnsi="Comic Sans MS"/>
                <w:szCs w:val="24"/>
              </w:rPr>
              <w:t>How to evaluate the quality of marking and feedback</w:t>
            </w:r>
            <w:r>
              <w:rPr>
                <w:rFonts w:ascii="Comic Sans MS" w:hAnsi="Comic Sans MS"/>
                <w:szCs w:val="24"/>
              </w:rPr>
              <w:t>,</w:t>
            </w:r>
          </w:p>
          <w:p w:rsidR="007F5B63" w:rsidRPr="00B15669" w:rsidRDefault="007F5B63" w:rsidP="006F077D">
            <w:pPr>
              <w:rPr>
                <w:rFonts w:ascii="Comic Sans MS" w:hAnsi="Comic Sans MS"/>
                <w:szCs w:val="24"/>
              </w:rPr>
            </w:pPr>
            <w:r w:rsidRPr="00B15669">
              <w:rPr>
                <w:rFonts w:ascii="Comic Sans MS" w:hAnsi="Comic Sans MS"/>
                <w:szCs w:val="24"/>
              </w:rPr>
              <w:t>How to differentiate using different types of feedback</w:t>
            </w:r>
            <w:r>
              <w:rPr>
                <w:rFonts w:ascii="Comic Sans MS" w:hAnsi="Comic Sans MS"/>
                <w:szCs w:val="24"/>
              </w:rPr>
              <w:t>,</w:t>
            </w:r>
          </w:p>
          <w:p w:rsidR="007F5B63" w:rsidRPr="00B15669" w:rsidRDefault="007F5B63" w:rsidP="006F077D">
            <w:pPr>
              <w:rPr>
                <w:rFonts w:ascii="Comic Sans MS" w:hAnsi="Comic Sans MS"/>
                <w:szCs w:val="24"/>
              </w:rPr>
            </w:pPr>
            <w:r>
              <w:rPr>
                <w:rFonts w:ascii="Comic Sans MS" w:hAnsi="Comic Sans MS"/>
                <w:szCs w:val="24"/>
              </w:rPr>
              <w:t>How to look</w:t>
            </w:r>
            <w:r w:rsidRPr="00B15669">
              <w:rPr>
                <w:rFonts w:ascii="Comic Sans MS" w:hAnsi="Comic Sans MS"/>
                <w:szCs w:val="24"/>
              </w:rPr>
              <w:t xml:space="preserve"> for visible signs of progress</w:t>
            </w:r>
          </w:p>
          <w:p w:rsidR="007F5B63" w:rsidRPr="00B15669" w:rsidRDefault="007F5B63" w:rsidP="006F077D">
            <w:pPr>
              <w:rPr>
                <w:rFonts w:ascii="Comic Sans MS" w:hAnsi="Comic Sans MS"/>
                <w:szCs w:val="24"/>
              </w:rPr>
            </w:pPr>
            <w:r>
              <w:rPr>
                <w:rFonts w:ascii="Comic Sans MS" w:hAnsi="Comic Sans MS"/>
                <w:szCs w:val="24"/>
              </w:rPr>
              <w:t>How to evidence v</w:t>
            </w:r>
            <w:r w:rsidRPr="00B15669">
              <w:rPr>
                <w:rFonts w:ascii="Comic Sans MS" w:hAnsi="Comic Sans MS"/>
                <w:szCs w:val="24"/>
              </w:rPr>
              <w:t xml:space="preserve">erbal </w:t>
            </w:r>
            <w:proofErr w:type="spellStart"/>
            <w:r>
              <w:rPr>
                <w:rFonts w:ascii="Comic Sans MS" w:hAnsi="Comic Sans MS"/>
                <w:szCs w:val="24"/>
              </w:rPr>
              <w:t>feedack</w:t>
            </w:r>
            <w:proofErr w:type="spellEnd"/>
          </w:p>
          <w:p w:rsidR="007F5B63" w:rsidRPr="00B15669" w:rsidRDefault="007F5B63" w:rsidP="006F077D">
            <w:pPr>
              <w:rPr>
                <w:rFonts w:ascii="Comic Sans MS" w:hAnsi="Comic Sans MS"/>
                <w:szCs w:val="24"/>
              </w:rPr>
            </w:pPr>
            <w:r>
              <w:rPr>
                <w:rFonts w:ascii="Comic Sans MS" w:hAnsi="Comic Sans MS"/>
                <w:szCs w:val="24"/>
              </w:rPr>
              <w:t>How to use k</w:t>
            </w:r>
            <w:r w:rsidRPr="00B15669">
              <w:rPr>
                <w:rFonts w:ascii="Comic Sans MS" w:hAnsi="Comic Sans MS"/>
                <w:szCs w:val="24"/>
              </w:rPr>
              <w:t>ey word marking</w:t>
            </w:r>
          </w:p>
          <w:p w:rsidR="007F5B63" w:rsidRPr="00B15669" w:rsidRDefault="007F5B63" w:rsidP="006F077D">
            <w:pPr>
              <w:rPr>
                <w:rFonts w:ascii="Comic Sans MS" w:hAnsi="Comic Sans MS"/>
                <w:szCs w:val="24"/>
              </w:rPr>
            </w:pPr>
            <w:r>
              <w:rPr>
                <w:rFonts w:ascii="Comic Sans MS" w:hAnsi="Comic Sans MS"/>
                <w:szCs w:val="24"/>
              </w:rPr>
              <w:t>How to make sure that marking</w:t>
            </w:r>
            <w:r w:rsidRPr="00B15669">
              <w:rPr>
                <w:rFonts w:ascii="Comic Sans MS" w:hAnsi="Comic Sans MS"/>
                <w:szCs w:val="24"/>
              </w:rPr>
              <w:t xml:space="preserve"> matters</w:t>
            </w:r>
          </w:p>
          <w:p w:rsidR="007F5B63" w:rsidRDefault="007F5B63" w:rsidP="006F077D">
            <w:pPr>
              <w:rPr>
                <w:rFonts w:ascii="Comic Sans MS" w:hAnsi="Comic Sans MS"/>
                <w:szCs w:val="24"/>
              </w:rPr>
            </w:pPr>
            <w:r>
              <w:rPr>
                <w:rFonts w:ascii="Comic Sans MS" w:hAnsi="Comic Sans MS"/>
                <w:szCs w:val="24"/>
              </w:rPr>
              <w:t>How to ensure marking is reflected upon and impact is made.</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Default="007F5B63" w:rsidP="006F077D">
            <w:pPr>
              <w:rPr>
                <w:rFonts w:ascii="Comic Sans MS" w:hAnsi="Comic Sans MS"/>
                <w:szCs w:val="24"/>
              </w:rPr>
            </w:pPr>
            <w:r>
              <w:rPr>
                <w:rFonts w:ascii="Comic Sans MS" w:hAnsi="Comic Sans MS"/>
                <w:szCs w:val="24"/>
              </w:rPr>
              <w:t>Challenge Partners report and action planning</w:t>
            </w:r>
          </w:p>
          <w:p w:rsidR="007F5B63" w:rsidRPr="00413D47" w:rsidRDefault="007F5B63" w:rsidP="006F077D">
            <w:pPr>
              <w:rPr>
                <w:rFonts w:ascii="Comic Sans MS" w:hAnsi="Comic Sans MS"/>
                <w:b/>
                <w:color w:val="000000"/>
                <w:sz w:val="28"/>
                <w:szCs w:val="28"/>
              </w:rPr>
            </w:pPr>
            <w:r>
              <w:rPr>
                <w:rFonts w:ascii="Comic Sans MS" w:hAnsi="Comic Sans MS"/>
                <w:szCs w:val="24"/>
              </w:rPr>
              <w:t>The Learning Journey</w:t>
            </w:r>
          </w:p>
        </w:tc>
        <w:tc>
          <w:tcPr>
            <w:tcW w:w="7655" w:type="dxa"/>
            <w:shd w:val="clear" w:color="auto" w:fill="FFFFFF"/>
          </w:tcPr>
          <w:p w:rsidR="007F5B63" w:rsidRPr="00413D47" w:rsidRDefault="007F5B63" w:rsidP="006F077D">
            <w:pPr>
              <w:rPr>
                <w:rFonts w:ascii="Comic Sans MS" w:hAnsi="Comic Sans MS"/>
                <w:szCs w:val="24"/>
              </w:rPr>
            </w:pPr>
            <w:r>
              <w:rPr>
                <w:rFonts w:ascii="Comic Sans MS" w:hAnsi="Comic Sans MS"/>
                <w:szCs w:val="24"/>
              </w:rPr>
              <w:t>As a follow up from our Challenge Partner review, the learning journey within projects was explored. The training highlighted the need to exploit all skills teaching in the lead up to final outcomes e.g. when teaching to write an explanation text there must be a journey of reading, listening, speaking, grammar, punctuation and spelling that links to that text type in order to write it.</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Pr="00413D47" w:rsidRDefault="007F5B63" w:rsidP="006F077D">
            <w:pPr>
              <w:rPr>
                <w:rFonts w:ascii="Comic Sans MS" w:hAnsi="Comic Sans MS"/>
                <w:b/>
                <w:color w:val="000000"/>
                <w:sz w:val="28"/>
                <w:szCs w:val="28"/>
              </w:rPr>
            </w:pPr>
            <w:r>
              <w:rPr>
                <w:rFonts w:ascii="Comic Sans MS" w:hAnsi="Comic Sans MS"/>
                <w:szCs w:val="24"/>
              </w:rPr>
              <w:t>Assessment – Learning Objectives, Toolkits, Writing Assessment</w:t>
            </w:r>
          </w:p>
        </w:tc>
        <w:tc>
          <w:tcPr>
            <w:tcW w:w="7655" w:type="dxa"/>
            <w:shd w:val="clear" w:color="auto" w:fill="FFFFFF"/>
          </w:tcPr>
          <w:p w:rsidR="007F5B63" w:rsidRPr="00413D47" w:rsidRDefault="007F5B63" w:rsidP="006F077D">
            <w:pPr>
              <w:rPr>
                <w:rFonts w:ascii="Comic Sans MS" w:hAnsi="Comic Sans MS"/>
                <w:color w:val="000000"/>
                <w:szCs w:val="24"/>
              </w:rPr>
            </w:pPr>
            <w:r>
              <w:rPr>
                <w:rFonts w:ascii="Comic Sans MS" w:hAnsi="Comic Sans MS"/>
                <w:color w:val="000000"/>
                <w:szCs w:val="24"/>
              </w:rPr>
              <w:t>Teachers were trained in how to use the new assessment system of Basic, Advancing and Deep for children’s writing. This included the accurate use of learning objectives and toolkits to provide the correct opportunities for assessment. Teacher’s had the time to practice this with a child’s writing in their class.</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Pr="007A4D4D" w:rsidRDefault="007F5B63" w:rsidP="006F077D">
            <w:pPr>
              <w:rPr>
                <w:rFonts w:ascii="Comic Sans MS" w:hAnsi="Comic Sans MS"/>
                <w:b/>
                <w:color w:val="FF0000"/>
                <w:sz w:val="28"/>
                <w:szCs w:val="28"/>
              </w:rPr>
            </w:pPr>
            <w:r>
              <w:rPr>
                <w:rFonts w:ascii="Comic Sans MS" w:hAnsi="Comic Sans MS"/>
                <w:color w:val="000000"/>
                <w:szCs w:val="24"/>
              </w:rPr>
              <w:lastRenderedPageBreak/>
              <w:t>Classroom Learning Environments</w:t>
            </w:r>
          </w:p>
        </w:tc>
        <w:tc>
          <w:tcPr>
            <w:tcW w:w="7655" w:type="dxa"/>
            <w:shd w:val="clear" w:color="auto" w:fill="FFFFFF"/>
          </w:tcPr>
          <w:p w:rsidR="007F5B63" w:rsidRDefault="007F5B63" w:rsidP="006F077D">
            <w:pPr>
              <w:rPr>
                <w:rFonts w:ascii="Comic Sans MS" w:hAnsi="Comic Sans MS"/>
                <w:color w:val="000000"/>
                <w:szCs w:val="24"/>
              </w:rPr>
            </w:pPr>
            <w:r>
              <w:rPr>
                <w:rFonts w:ascii="Comic Sans MS" w:hAnsi="Comic Sans MS"/>
                <w:color w:val="000000"/>
                <w:szCs w:val="24"/>
              </w:rPr>
              <w:t xml:space="preserve">All the teachers conducted a learning walk to visit </w:t>
            </w:r>
            <w:proofErr w:type="spellStart"/>
            <w:r>
              <w:rPr>
                <w:rFonts w:ascii="Comic Sans MS" w:hAnsi="Comic Sans MS"/>
                <w:color w:val="000000"/>
                <w:szCs w:val="24"/>
              </w:rPr>
              <w:t>each others’</w:t>
            </w:r>
            <w:proofErr w:type="spellEnd"/>
            <w:r>
              <w:rPr>
                <w:rFonts w:ascii="Comic Sans MS" w:hAnsi="Comic Sans MS"/>
                <w:color w:val="000000"/>
                <w:szCs w:val="24"/>
              </w:rPr>
              <w:t xml:space="preserve"> classrooms to develop and share good practice in the following areas:</w:t>
            </w:r>
          </w:p>
          <w:p w:rsidR="007F5B63" w:rsidRDefault="007F5B63" w:rsidP="006F077D">
            <w:pPr>
              <w:rPr>
                <w:rFonts w:ascii="Comic Sans MS" w:hAnsi="Comic Sans MS"/>
                <w:color w:val="000000"/>
                <w:szCs w:val="24"/>
              </w:rPr>
            </w:pPr>
            <w:r>
              <w:rPr>
                <w:rFonts w:ascii="Comic Sans MS" w:hAnsi="Comic Sans MS"/>
                <w:color w:val="000000"/>
                <w:szCs w:val="24"/>
              </w:rPr>
              <w:t>Displaying the current learning,</w:t>
            </w:r>
          </w:p>
          <w:p w:rsidR="007F5B63" w:rsidRDefault="007F5B63" w:rsidP="006F077D">
            <w:pPr>
              <w:rPr>
                <w:rFonts w:ascii="Comic Sans MS" w:hAnsi="Comic Sans MS"/>
                <w:color w:val="000000"/>
                <w:szCs w:val="24"/>
              </w:rPr>
            </w:pPr>
            <w:r>
              <w:rPr>
                <w:rFonts w:ascii="Comic Sans MS" w:hAnsi="Comic Sans MS"/>
                <w:color w:val="000000"/>
                <w:szCs w:val="24"/>
              </w:rPr>
              <w:t xml:space="preserve">Using the environment to provide support materials for children’s learning, </w:t>
            </w:r>
          </w:p>
          <w:p w:rsidR="007F5B63" w:rsidRDefault="007F5B63" w:rsidP="006F077D">
            <w:pPr>
              <w:rPr>
                <w:rFonts w:ascii="Comic Sans MS" w:hAnsi="Comic Sans MS"/>
                <w:color w:val="000000"/>
                <w:szCs w:val="24"/>
              </w:rPr>
            </w:pPr>
            <w:r>
              <w:rPr>
                <w:rFonts w:ascii="Comic Sans MS" w:hAnsi="Comic Sans MS"/>
                <w:color w:val="000000"/>
                <w:szCs w:val="24"/>
              </w:rPr>
              <w:t>Celebrating achievement,</w:t>
            </w:r>
          </w:p>
          <w:p w:rsidR="007F5B63" w:rsidRDefault="007F5B63" w:rsidP="006F077D">
            <w:pPr>
              <w:rPr>
                <w:rFonts w:ascii="Comic Sans MS" w:hAnsi="Comic Sans MS"/>
                <w:color w:val="000000"/>
                <w:szCs w:val="24"/>
              </w:rPr>
            </w:pPr>
            <w:r>
              <w:rPr>
                <w:rFonts w:ascii="Comic Sans MS" w:hAnsi="Comic Sans MS"/>
                <w:color w:val="000000"/>
                <w:szCs w:val="24"/>
              </w:rPr>
              <w:t xml:space="preserve">Promoting independence, </w:t>
            </w:r>
          </w:p>
          <w:p w:rsidR="007F5B63" w:rsidRPr="00413D47" w:rsidRDefault="007F5B63" w:rsidP="006F077D">
            <w:pPr>
              <w:rPr>
                <w:rFonts w:ascii="Comic Sans MS" w:hAnsi="Comic Sans MS"/>
                <w:color w:val="000000"/>
                <w:szCs w:val="24"/>
              </w:rPr>
            </w:pPr>
            <w:r>
              <w:rPr>
                <w:rFonts w:ascii="Comic Sans MS" w:hAnsi="Comic Sans MS"/>
                <w:color w:val="000000"/>
                <w:szCs w:val="24"/>
              </w:rPr>
              <w:t>Using working walls to make the learning clear to the children.</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Pr="00413D47" w:rsidRDefault="007F5B63" w:rsidP="006F077D">
            <w:pPr>
              <w:rPr>
                <w:rFonts w:ascii="Comic Sans MS" w:hAnsi="Comic Sans MS"/>
                <w:b/>
                <w:color w:val="000000"/>
                <w:sz w:val="28"/>
                <w:szCs w:val="28"/>
              </w:rPr>
            </w:pPr>
            <w:r>
              <w:rPr>
                <w:rFonts w:ascii="Comic Sans MS" w:hAnsi="Comic Sans MS"/>
                <w:color w:val="000000"/>
                <w:szCs w:val="24"/>
              </w:rPr>
              <w:t>Assessment – Reading Assessment</w:t>
            </w:r>
          </w:p>
        </w:tc>
        <w:tc>
          <w:tcPr>
            <w:tcW w:w="7655" w:type="dxa"/>
            <w:shd w:val="clear" w:color="auto" w:fill="FFFFFF"/>
          </w:tcPr>
          <w:p w:rsidR="007F5B63" w:rsidRPr="00413D47" w:rsidRDefault="007F5B63" w:rsidP="006F077D">
            <w:pPr>
              <w:rPr>
                <w:rFonts w:ascii="Comic Sans MS" w:hAnsi="Comic Sans MS"/>
                <w:color w:val="000000"/>
                <w:szCs w:val="24"/>
              </w:rPr>
            </w:pPr>
            <w:r>
              <w:rPr>
                <w:rFonts w:ascii="Comic Sans MS" w:hAnsi="Comic Sans MS"/>
                <w:color w:val="000000"/>
                <w:szCs w:val="24"/>
              </w:rPr>
              <w:t>Teachers brought along different children’s reading evidence across project books, skills books, guided reading sessions etc. The new assessment grids were then explored for reading and teachers had the time to practice assessing using Basic, Advancing and Deep.</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Pr="00413D47" w:rsidRDefault="007F5B63" w:rsidP="006F077D">
            <w:pPr>
              <w:rPr>
                <w:rFonts w:ascii="Comic Sans MS" w:hAnsi="Comic Sans MS"/>
                <w:b/>
                <w:color w:val="000000"/>
                <w:sz w:val="28"/>
                <w:szCs w:val="28"/>
              </w:rPr>
            </w:pPr>
            <w:r>
              <w:rPr>
                <w:rFonts w:ascii="Comic Sans MS" w:hAnsi="Comic Sans MS"/>
                <w:color w:val="000000"/>
                <w:szCs w:val="24"/>
              </w:rPr>
              <w:t>Assessment – Maths Assessment</w:t>
            </w:r>
          </w:p>
        </w:tc>
        <w:tc>
          <w:tcPr>
            <w:tcW w:w="7655" w:type="dxa"/>
            <w:shd w:val="clear" w:color="auto" w:fill="FFFFFF"/>
          </w:tcPr>
          <w:p w:rsidR="007F5B63" w:rsidRPr="00413D47" w:rsidRDefault="007F5B63" w:rsidP="006F077D">
            <w:pPr>
              <w:rPr>
                <w:rFonts w:ascii="Comic Sans MS" w:hAnsi="Comic Sans MS"/>
                <w:color w:val="000000"/>
                <w:szCs w:val="24"/>
              </w:rPr>
            </w:pPr>
            <w:r>
              <w:rPr>
                <w:rFonts w:ascii="Comic Sans MS" w:hAnsi="Comic Sans MS"/>
                <w:color w:val="000000"/>
                <w:szCs w:val="24"/>
              </w:rPr>
              <w:t>Children’s maths work was used as a chance to practice assessing the mathematics milestones using Basic, Advancing and Deep. A greater understanding of the new assessment system and how to create opportunities for accurate assessment is being made.</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Default="007F5B63" w:rsidP="006F077D">
            <w:pPr>
              <w:rPr>
                <w:rFonts w:ascii="Comic Sans MS" w:hAnsi="Comic Sans MS"/>
                <w:color w:val="000000"/>
                <w:szCs w:val="24"/>
              </w:rPr>
            </w:pPr>
            <w:r>
              <w:rPr>
                <w:rFonts w:ascii="Comic Sans MS" w:hAnsi="Comic Sans MS"/>
                <w:color w:val="000000"/>
                <w:szCs w:val="24"/>
              </w:rPr>
              <w:t>Portfolio Moderation using Basic, Advancing and Deep</w:t>
            </w:r>
          </w:p>
          <w:p w:rsidR="007F5B63" w:rsidRPr="00413D47" w:rsidRDefault="007F5B63" w:rsidP="006F077D">
            <w:pPr>
              <w:rPr>
                <w:rFonts w:ascii="Comic Sans MS" w:hAnsi="Comic Sans MS"/>
                <w:b/>
                <w:color w:val="000000"/>
                <w:sz w:val="28"/>
                <w:szCs w:val="28"/>
              </w:rPr>
            </w:pPr>
          </w:p>
        </w:tc>
        <w:tc>
          <w:tcPr>
            <w:tcW w:w="7655" w:type="dxa"/>
            <w:shd w:val="clear" w:color="auto" w:fill="FFFFFF"/>
          </w:tcPr>
          <w:p w:rsidR="007F5B63" w:rsidRPr="00413D47" w:rsidRDefault="007F5B63" w:rsidP="006F077D">
            <w:pPr>
              <w:rPr>
                <w:rFonts w:ascii="Comic Sans MS" w:hAnsi="Comic Sans MS"/>
                <w:color w:val="000000"/>
                <w:szCs w:val="24"/>
              </w:rPr>
            </w:pPr>
            <w:r>
              <w:rPr>
                <w:rFonts w:ascii="Comic Sans MS" w:hAnsi="Comic Sans MS"/>
                <w:color w:val="000000"/>
                <w:szCs w:val="24"/>
              </w:rPr>
              <w:t>This was a chance for teachers to work together to moderate work over time looking at whether the child is working at a Basic, Advancing or Deep level. Discussions took place and challenges were made of how the evidence is used to make those judgements. This process has further developed the confidence of teachers to use the new assessment system in September.</w:t>
            </w:r>
          </w:p>
        </w:tc>
      </w:tr>
      <w:tr w:rsidR="007F5B63" w:rsidRPr="0083109C" w:rsidTr="006F077D">
        <w:tblPrEx>
          <w:tblCellMar>
            <w:top w:w="0" w:type="dxa"/>
            <w:left w:w="0" w:type="dxa"/>
            <w:bottom w:w="0" w:type="dxa"/>
            <w:right w:w="0" w:type="dxa"/>
          </w:tblCellMar>
        </w:tblPrEx>
        <w:tc>
          <w:tcPr>
            <w:tcW w:w="2977" w:type="dxa"/>
            <w:shd w:val="clear" w:color="auto" w:fill="D9D9D9"/>
          </w:tcPr>
          <w:p w:rsidR="007F5B63" w:rsidRPr="00413D47" w:rsidRDefault="007F5B63" w:rsidP="006F077D">
            <w:pPr>
              <w:rPr>
                <w:rFonts w:ascii="Comic Sans MS" w:hAnsi="Comic Sans MS"/>
                <w:b/>
                <w:color w:val="000000"/>
                <w:sz w:val="28"/>
                <w:szCs w:val="28"/>
              </w:rPr>
            </w:pPr>
            <w:r>
              <w:rPr>
                <w:rFonts w:ascii="Comic Sans MS" w:hAnsi="Comic Sans MS"/>
                <w:color w:val="000000"/>
                <w:szCs w:val="24"/>
              </w:rPr>
              <w:t>Mastery and BAD</w:t>
            </w:r>
          </w:p>
        </w:tc>
        <w:tc>
          <w:tcPr>
            <w:tcW w:w="7655" w:type="dxa"/>
            <w:shd w:val="clear" w:color="auto" w:fill="FFFFFF"/>
          </w:tcPr>
          <w:p w:rsidR="007F5B63" w:rsidRDefault="007F5B63" w:rsidP="006F077D">
            <w:pPr>
              <w:rPr>
                <w:rFonts w:ascii="Comic Sans MS" w:hAnsi="Comic Sans MS"/>
                <w:color w:val="000000"/>
                <w:szCs w:val="24"/>
              </w:rPr>
            </w:pPr>
            <w:r>
              <w:rPr>
                <w:rFonts w:ascii="Comic Sans MS" w:hAnsi="Comic Sans MS"/>
                <w:color w:val="000000"/>
                <w:szCs w:val="24"/>
              </w:rPr>
              <w:t xml:space="preserve">The principles of mastery were developed and explored through: </w:t>
            </w:r>
          </w:p>
          <w:p w:rsidR="007F5B63" w:rsidRDefault="007F5B63" w:rsidP="006F077D">
            <w:pPr>
              <w:rPr>
                <w:rFonts w:ascii="Comic Sans MS" w:hAnsi="Comic Sans MS"/>
                <w:color w:val="000000"/>
                <w:szCs w:val="24"/>
              </w:rPr>
            </w:pPr>
            <w:r>
              <w:rPr>
                <w:rFonts w:ascii="Comic Sans MS" w:hAnsi="Comic Sans MS"/>
                <w:color w:val="000000"/>
                <w:szCs w:val="24"/>
              </w:rPr>
              <w:t>-how we plan for Basic, Advancing and Deep opportunities,</w:t>
            </w:r>
          </w:p>
          <w:p w:rsidR="007F5B63" w:rsidRDefault="007F5B63" w:rsidP="006F077D">
            <w:pPr>
              <w:rPr>
                <w:rFonts w:ascii="Comic Sans MS" w:hAnsi="Comic Sans MS"/>
                <w:color w:val="000000"/>
                <w:szCs w:val="24"/>
              </w:rPr>
            </w:pPr>
            <w:r>
              <w:rPr>
                <w:rFonts w:ascii="Comic Sans MS" w:hAnsi="Comic Sans MS"/>
                <w:color w:val="000000"/>
                <w:szCs w:val="24"/>
              </w:rPr>
              <w:t>-how we extend questioning using BAD,</w:t>
            </w:r>
          </w:p>
          <w:p w:rsidR="007F5B63" w:rsidRDefault="007F5B63" w:rsidP="006F077D">
            <w:pPr>
              <w:rPr>
                <w:rFonts w:ascii="Comic Sans MS" w:hAnsi="Comic Sans MS"/>
                <w:color w:val="000000"/>
                <w:szCs w:val="24"/>
              </w:rPr>
            </w:pPr>
            <w:r>
              <w:rPr>
                <w:rFonts w:ascii="Comic Sans MS" w:hAnsi="Comic Sans MS"/>
                <w:color w:val="000000"/>
                <w:szCs w:val="24"/>
              </w:rPr>
              <w:t>-how we change our teaching technique from classroom commander to coach and mentor and</w:t>
            </w:r>
          </w:p>
          <w:p w:rsidR="007F5B63" w:rsidRPr="00413D47" w:rsidRDefault="007F5B63" w:rsidP="006F077D">
            <w:pPr>
              <w:rPr>
                <w:rFonts w:ascii="Comic Sans MS" w:hAnsi="Comic Sans MS"/>
                <w:color w:val="000000"/>
                <w:szCs w:val="24"/>
              </w:rPr>
            </w:pPr>
            <w:r>
              <w:rPr>
                <w:rFonts w:ascii="Comic Sans MS" w:hAnsi="Comic Sans MS"/>
                <w:color w:val="000000"/>
                <w:szCs w:val="24"/>
              </w:rPr>
              <w:t>-how we use live assessment to fluidly group children.</w:t>
            </w:r>
          </w:p>
        </w:tc>
      </w:tr>
    </w:tbl>
    <w:p w:rsidR="00562861" w:rsidRDefault="007F5B63">
      <w:r w:rsidRPr="0083109C">
        <w:rPr>
          <w:rFonts w:ascii="Comic Sans MS" w:hAnsi="Comic Sans MS"/>
        </w:rPr>
        <w:cr/>
      </w:r>
      <w:bookmarkStart w:id="0" w:name="_GoBack"/>
      <w:bookmarkEnd w:id="0"/>
    </w:p>
    <w:sectPr w:rsidR="00562861" w:rsidSect="007F5B63">
      <w:pgSz w:w="11906" w:h="16838"/>
      <w:pgMar w:top="1440"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63"/>
    <w:rsid w:val="00562861"/>
    <w:rsid w:val="007F5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63"/>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B63"/>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1</cp:revision>
  <dcterms:created xsi:type="dcterms:W3CDTF">2016-05-05T07:59:00Z</dcterms:created>
  <dcterms:modified xsi:type="dcterms:W3CDTF">2016-05-05T07:59:00Z</dcterms:modified>
</cp:coreProperties>
</file>