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4B65C538" w:rsidR="00D04B89" w:rsidRDefault="00D34AA3" w:rsidP="00D04B89">
      <w:pPr>
        <w:pStyle w:val="Heading1"/>
        <w:rPr>
          <w:rFonts w:eastAsia="Arial"/>
        </w:rPr>
      </w:pPr>
      <w:bookmarkStart w:id="0" w:name="_Toc449687247"/>
      <w:bookmarkStart w:id="1" w:name="_GoBack"/>
      <w:bookmarkEnd w:id="1"/>
      <w:r>
        <w:rPr>
          <w:rFonts w:eastAsia="Arial"/>
        </w:rPr>
        <w:t>Pupil Premium Strategy S</w:t>
      </w:r>
      <w:r w:rsidR="00D04B89" w:rsidRPr="004E0F5B">
        <w:rPr>
          <w:rFonts w:eastAsia="Arial"/>
        </w:rPr>
        <w:t xml:space="preserve">tatement </w:t>
      </w:r>
      <w:bookmarkEnd w:id="0"/>
    </w:p>
    <w:tbl>
      <w:tblPr>
        <w:tblStyle w:val="TableGrid"/>
        <w:tblW w:w="15417" w:type="dxa"/>
        <w:tblLook w:val="04A0" w:firstRow="1" w:lastRow="0" w:firstColumn="1" w:lastColumn="0" w:noHBand="0" w:noVBand="1"/>
      </w:tblPr>
      <w:tblGrid>
        <w:gridCol w:w="2943"/>
        <w:gridCol w:w="1135"/>
        <w:gridCol w:w="3827"/>
        <w:gridCol w:w="1701"/>
        <w:gridCol w:w="4819"/>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5C3072D7" w:rsidR="00326C32" w:rsidRPr="00326C32" w:rsidRDefault="00985554" w:rsidP="00985554">
            <w:pPr>
              <w:rPr>
                <w:rFonts w:cs="Arial"/>
              </w:rPr>
            </w:pPr>
            <w:r>
              <w:rPr>
                <w:rFonts w:cs="Arial"/>
              </w:rPr>
              <w:t xml:space="preserve">Yarborough </w:t>
            </w:r>
            <w:r w:rsidR="00472691">
              <w:rPr>
                <w:rFonts w:cs="Arial"/>
              </w:rPr>
              <w:t>Academy</w:t>
            </w:r>
          </w:p>
        </w:tc>
      </w:tr>
      <w:tr w:rsidR="00326C32" w:rsidRPr="00326C32" w14:paraId="09968618" w14:textId="77777777" w:rsidTr="008A4C2D">
        <w:tc>
          <w:tcPr>
            <w:tcW w:w="2943" w:type="dxa"/>
            <w:tcMar>
              <w:top w:w="57" w:type="dxa"/>
              <w:bottom w:w="57" w:type="dxa"/>
            </w:tcMar>
          </w:tcPr>
          <w:p w14:paraId="49CBE2C9" w14:textId="77777777" w:rsidR="00326C32" w:rsidRPr="00326C32" w:rsidRDefault="00326C32" w:rsidP="008A4C2D">
            <w:pPr>
              <w:spacing w:after="120"/>
              <w:rPr>
                <w:rFonts w:cs="Arial"/>
                <w:b/>
              </w:rPr>
            </w:pPr>
            <w:r w:rsidRPr="00326C32">
              <w:rPr>
                <w:rFonts w:cs="Arial"/>
                <w:b/>
              </w:rPr>
              <w:t>Academic Year</w:t>
            </w:r>
          </w:p>
        </w:tc>
        <w:tc>
          <w:tcPr>
            <w:tcW w:w="1135" w:type="dxa"/>
            <w:tcMar>
              <w:top w:w="57" w:type="dxa"/>
              <w:bottom w:w="57" w:type="dxa"/>
            </w:tcMar>
          </w:tcPr>
          <w:p w14:paraId="2DC808BF" w14:textId="5DEC214E" w:rsidR="00326C32" w:rsidRPr="00326C32" w:rsidRDefault="00967888" w:rsidP="008A4C2D">
            <w:pPr>
              <w:spacing w:after="120"/>
              <w:rPr>
                <w:rFonts w:cs="Arial"/>
              </w:rPr>
            </w:pPr>
            <w:r>
              <w:rPr>
                <w:rFonts w:cs="Arial"/>
              </w:rPr>
              <w:t>2016-17</w:t>
            </w:r>
          </w:p>
        </w:tc>
        <w:tc>
          <w:tcPr>
            <w:tcW w:w="3827" w:type="dxa"/>
          </w:tcPr>
          <w:p w14:paraId="6E04450D" w14:textId="77777777" w:rsidR="00326C32" w:rsidRPr="00326C32" w:rsidRDefault="00326C32" w:rsidP="008A4C2D">
            <w:pPr>
              <w:spacing w:after="120"/>
              <w:rPr>
                <w:rFonts w:cs="Arial"/>
              </w:rPr>
            </w:pPr>
            <w:r w:rsidRPr="00326C32">
              <w:rPr>
                <w:rFonts w:cs="Arial"/>
                <w:b/>
              </w:rPr>
              <w:t>Total PP budget</w:t>
            </w:r>
          </w:p>
        </w:tc>
        <w:tc>
          <w:tcPr>
            <w:tcW w:w="1701" w:type="dxa"/>
          </w:tcPr>
          <w:p w14:paraId="34D9F05F" w14:textId="11DCDC0E" w:rsidR="00326C32" w:rsidRPr="00326C32" w:rsidRDefault="00404DB6" w:rsidP="008A4C2D">
            <w:pPr>
              <w:spacing w:after="120"/>
              <w:rPr>
                <w:rFonts w:cs="Arial"/>
              </w:rPr>
            </w:pPr>
            <w:r>
              <w:rPr>
                <w:rFonts w:cs="Arial"/>
              </w:rPr>
              <w:t>£91080</w:t>
            </w:r>
          </w:p>
        </w:tc>
        <w:tc>
          <w:tcPr>
            <w:tcW w:w="4819" w:type="dxa"/>
          </w:tcPr>
          <w:p w14:paraId="27E72EAD" w14:textId="77777777" w:rsidR="00326C32" w:rsidRPr="00326C32" w:rsidRDefault="00326C32" w:rsidP="008A4C2D">
            <w:pPr>
              <w:spacing w:after="120"/>
              <w:rPr>
                <w:rFonts w:cs="Arial"/>
              </w:rPr>
            </w:pPr>
            <w:r w:rsidRPr="00326C32">
              <w:rPr>
                <w:rFonts w:cs="Arial"/>
                <w:b/>
              </w:rPr>
              <w:t>Date of most recent PP Review</w:t>
            </w:r>
          </w:p>
        </w:tc>
        <w:tc>
          <w:tcPr>
            <w:tcW w:w="992" w:type="dxa"/>
          </w:tcPr>
          <w:p w14:paraId="6AF6653B" w14:textId="06B918D3" w:rsidR="00326C32" w:rsidRPr="00326C32" w:rsidRDefault="00312671" w:rsidP="008A4C2D">
            <w:pPr>
              <w:spacing w:after="120"/>
              <w:rPr>
                <w:rFonts w:cs="Arial"/>
              </w:rPr>
            </w:pPr>
            <w:r>
              <w:rPr>
                <w:rFonts w:cs="Arial"/>
              </w:rPr>
              <w:t>Jan 17</w:t>
            </w:r>
          </w:p>
        </w:tc>
      </w:tr>
      <w:tr w:rsidR="00326C32" w:rsidRPr="00326C32" w14:paraId="0A3FC8D4" w14:textId="77777777" w:rsidTr="008A4C2D">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60F2B231" w:rsidR="00326C32" w:rsidRPr="00326C32" w:rsidRDefault="00404DB6" w:rsidP="000C6B02">
            <w:pPr>
              <w:contextualSpacing/>
              <w:rPr>
                <w:rFonts w:cs="Arial"/>
              </w:rPr>
            </w:pPr>
            <w:r>
              <w:rPr>
                <w:rFonts w:cs="Arial"/>
              </w:rPr>
              <w:t>433</w:t>
            </w:r>
          </w:p>
        </w:tc>
        <w:tc>
          <w:tcPr>
            <w:tcW w:w="3827"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701" w:type="dxa"/>
          </w:tcPr>
          <w:p w14:paraId="55032681" w14:textId="59AAE8FA" w:rsidR="00326C32" w:rsidRPr="00326C32" w:rsidRDefault="00404DB6" w:rsidP="000C6B02">
            <w:pPr>
              <w:contextualSpacing/>
              <w:rPr>
                <w:rFonts w:cs="Arial"/>
              </w:rPr>
            </w:pPr>
            <w:r>
              <w:rPr>
                <w:rFonts w:cs="Arial"/>
              </w:rPr>
              <w:t>69</w:t>
            </w:r>
          </w:p>
        </w:tc>
        <w:tc>
          <w:tcPr>
            <w:tcW w:w="4819"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05FA0C28" w:rsidR="00326C32" w:rsidRPr="00326C32" w:rsidRDefault="00312671" w:rsidP="000C6B02">
            <w:pPr>
              <w:contextualSpacing/>
              <w:rPr>
                <w:rFonts w:cs="Arial"/>
              </w:rPr>
            </w:pPr>
            <w:r>
              <w:rPr>
                <w:rFonts w:cs="Arial"/>
              </w:rPr>
              <w:t>April 17</w:t>
            </w:r>
          </w:p>
        </w:tc>
      </w:tr>
    </w:tbl>
    <w:p w14:paraId="4C0819F9" w14:textId="3C7AF3BD" w:rsidR="00326C32" w:rsidRPr="00531CFD" w:rsidRDefault="00326C32" w:rsidP="00326C32">
      <w:pPr>
        <w:spacing w:after="0"/>
        <w:rPr>
          <w:rFonts w:cs="Arial"/>
          <w:sz w:val="12"/>
          <w:szCs w:val="12"/>
        </w:rPr>
      </w:pPr>
    </w:p>
    <w:tbl>
      <w:tblPr>
        <w:tblStyle w:val="TableGrid"/>
        <w:tblW w:w="15417" w:type="dxa"/>
        <w:tblLayout w:type="fixed"/>
        <w:tblLook w:val="04A0" w:firstRow="1" w:lastRow="0" w:firstColumn="1" w:lastColumn="0" w:noHBand="0" w:noVBand="1"/>
      </w:tblPr>
      <w:tblGrid>
        <w:gridCol w:w="1113"/>
        <w:gridCol w:w="61"/>
        <w:gridCol w:w="1370"/>
        <w:gridCol w:w="258"/>
        <w:gridCol w:w="435"/>
        <w:gridCol w:w="2071"/>
        <w:gridCol w:w="3255"/>
        <w:gridCol w:w="588"/>
        <w:gridCol w:w="2283"/>
        <w:gridCol w:w="317"/>
        <w:gridCol w:w="139"/>
        <w:gridCol w:w="346"/>
        <w:gridCol w:w="494"/>
        <w:gridCol w:w="446"/>
        <w:gridCol w:w="2241"/>
      </w:tblGrid>
      <w:tr w:rsidR="00326C32" w:rsidRPr="00326C32" w14:paraId="42471951" w14:textId="77777777" w:rsidTr="007A50BA">
        <w:trPr>
          <w:trHeight w:hRule="exact" w:val="340"/>
        </w:trPr>
        <w:tc>
          <w:tcPr>
            <w:tcW w:w="15417" w:type="dxa"/>
            <w:gridSpan w:val="15"/>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7A50BA">
        <w:trPr>
          <w:trHeight w:hRule="exact" w:val="762"/>
        </w:trPr>
        <w:tc>
          <w:tcPr>
            <w:tcW w:w="9151" w:type="dxa"/>
            <w:gridSpan w:val="8"/>
            <w:tcMar>
              <w:top w:w="57" w:type="dxa"/>
              <w:bottom w:w="57" w:type="dxa"/>
            </w:tcMar>
          </w:tcPr>
          <w:p w14:paraId="3CA30C92" w14:textId="769B946A" w:rsidR="00326C32" w:rsidRPr="00326C32" w:rsidRDefault="00326C32" w:rsidP="000C6B02">
            <w:pPr>
              <w:pStyle w:val="ListParagraph"/>
              <w:numPr>
                <w:ilvl w:val="0"/>
                <w:numId w:val="0"/>
              </w:numPr>
              <w:ind w:left="720"/>
              <w:rPr>
                <w:rFonts w:cs="Arial"/>
              </w:rPr>
            </w:pPr>
          </w:p>
        </w:tc>
        <w:tc>
          <w:tcPr>
            <w:tcW w:w="3085" w:type="dxa"/>
            <w:gridSpan w:val="4"/>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181" w:type="dxa"/>
            <w:gridSpan w:val="3"/>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w:t>
            </w:r>
            <w:r w:rsidRPr="00352D61">
              <w:rPr>
                <w:rFonts w:cs="Arial"/>
                <w:b/>
                <w:i/>
              </w:rPr>
              <w:t xml:space="preserve">not </w:t>
            </w:r>
            <w:r w:rsidRPr="00326C32">
              <w:rPr>
                <w:rFonts w:cs="Arial"/>
                <w:i/>
              </w:rPr>
              <w:t xml:space="preserve">eligible for PP (national average) </w:t>
            </w:r>
          </w:p>
        </w:tc>
      </w:tr>
      <w:tr w:rsidR="00326C32" w:rsidRPr="00326C32" w14:paraId="634C52E7" w14:textId="77777777" w:rsidTr="007A50BA">
        <w:tc>
          <w:tcPr>
            <w:tcW w:w="9151" w:type="dxa"/>
            <w:gridSpan w:val="8"/>
            <w:tcMar>
              <w:top w:w="57" w:type="dxa"/>
              <w:bottom w:w="57" w:type="dxa"/>
            </w:tcMar>
            <w:vAlign w:val="bottom"/>
          </w:tcPr>
          <w:p w14:paraId="108FA42C" w14:textId="1E1C7A4A" w:rsidR="00BE07AA" w:rsidRPr="00326C32" w:rsidRDefault="000761DC" w:rsidP="000761DC">
            <w:pPr>
              <w:spacing w:after="120" w:line="276" w:lineRule="auto"/>
              <w:ind w:right="-23"/>
              <w:rPr>
                <w:rFonts w:eastAsia="Arial" w:cs="Arial"/>
                <w:b/>
              </w:rPr>
            </w:pPr>
            <w:r>
              <w:rPr>
                <w:rFonts w:eastAsia="Arial" w:cs="Arial"/>
                <w:b/>
                <w:bCs/>
                <w:color w:val="050505"/>
              </w:rPr>
              <w:t xml:space="preserve">Proportion </w:t>
            </w:r>
            <w:r w:rsidR="005E4681">
              <w:rPr>
                <w:rFonts w:eastAsia="Arial" w:cs="Arial"/>
                <w:b/>
                <w:bCs/>
                <w:color w:val="050505"/>
              </w:rPr>
              <w:t>achieving expected</w:t>
            </w:r>
            <w:r w:rsidR="00326C32" w:rsidRPr="00326C32">
              <w:rPr>
                <w:rFonts w:eastAsia="Arial" w:cs="Arial"/>
                <w:b/>
                <w:bCs/>
                <w:color w:val="050505"/>
              </w:rPr>
              <w:t xml:space="preserve"> </w:t>
            </w:r>
            <w:r w:rsidR="005E4681">
              <w:rPr>
                <w:rFonts w:eastAsia="Arial" w:cs="Arial"/>
                <w:b/>
                <w:bCs/>
                <w:color w:val="050505"/>
              </w:rPr>
              <w:t xml:space="preserve">attainment </w:t>
            </w:r>
            <w:r w:rsidR="00326C32" w:rsidRPr="00326C32">
              <w:rPr>
                <w:rFonts w:eastAsia="Arial" w:cs="Arial"/>
                <w:b/>
                <w:bCs/>
                <w:color w:val="050505"/>
              </w:rPr>
              <w:t xml:space="preserve">or above in reading, writing &amp; maths </w:t>
            </w:r>
          </w:p>
        </w:tc>
        <w:tc>
          <w:tcPr>
            <w:tcW w:w="3085" w:type="dxa"/>
            <w:gridSpan w:val="4"/>
            <w:shd w:val="clear" w:color="auto" w:fill="auto"/>
            <w:tcMar>
              <w:top w:w="57" w:type="dxa"/>
              <w:bottom w:w="57" w:type="dxa"/>
            </w:tcMar>
            <w:vAlign w:val="center"/>
          </w:tcPr>
          <w:p w14:paraId="7199F111" w14:textId="4970FA10" w:rsidR="00326C32" w:rsidRPr="00326C32" w:rsidRDefault="000564E7" w:rsidP="000C6B02">
            <w:pPr>
              <w:ind w:left="187"/>
              <w:jc w:val="center"/>
              <w:rPr>
                <w:rFonts w:cs="Arial"/>
                <w:b/>
              </w:rPr>
            </w:pPr>
            <w:r>
              <w:rPr>
                <w:rFonts w:cs="Arial"/>
                <w:b/>
              </w:rPr>
              <w:t>38%</w:t>
            </w:r>
          </w:p>
        </w:tc>
        <w:tc>
          <w:tcPr>
            <w:tcW w:w="3181" w:type="dxa"/>
            <w:gridSpan w:val="3"/>
            <w:shd w:val="clear" w:color="auto" w:fill="F2F2F2" w:themeFill="background1" w:themeFillShade="F2"/>
            <w:tcMar>
              <w:top w:w="57" w:type="dxa"/>
              <w:bottom w:w="57" w:type="dxa"/>
            </w:tcMar>
          </w:tcPr>
          <w:p w14:paraId="39C20526" w14:textId="5B0E71F2" w:rsidR="00326C32" w:rsidRPr="000761DC" w:rsidRDefault="000761DC" w:rsidP="000C6B02">
            <w:pPr>
              <w:jc w:val="center"/>
              <w:rPr>
                <w:rFonts w:cs="Arial"/>
              </w:rPr>
            </w:pPr>
            <w:r w:rsidRPr="000761DC">
              <w:rPr>
                <w:rFonts w:cs="Arial"/>
              </w:rPr>
              <w:t>60</w:t>
            </w:r>
            <w:r>
              <w:rPr>
                <w:rFonts w:cs="Arial"/>
              </w:rPr>
              <w:t>%</w:t>
            </w:r>
          </w:p>
        </w:tc>
      </w:tr>
      <w:tr w:rsidR="00326C32" w:rsidRPr="00326C32" w14:paraId="6C650D6D" w14:textId="77777777" w:rsidTr="007A50BA">
        <w:trPr>
          <w:trHeight w:hRule="exact" w:val="391"/>
        </w:trPr>
        <w:tc>
          <w:tcPr>
            <w:tcW w:w="9151" w:type="dxa"/>
            <w:gridSpan w:val="8"/>
            <w:tcMar>
              <w:top w:w="57" w:type="dxa"/>
              <w:bottom w:w="57" w:type="dxa"/>
            </w:tcMar>
            <w:vAlign w:val="bottom"/>
          </w:tcPr>
          <w:p w14:paraId="0215486E" w14:textId="1AC66EEF" w:rsidR="00326C32" w:rsidRPr="00326C32" w:rsidRDefault="005E4681" w:rsidP="000C6B02">
            <w:pPr>
              <w:spacing w:line="276" w:lineRule="auto"/>
              <w:ind w:right="-23"/>
              <w:rPr>
                <w:rFonts w:eastAsia="Arial" w:cs="Arial"/>
                <w:b/>
              </w:rPr>
            </w:pPr>
            <w:r>
              <w:rPr>
                <w:rFonts w:eastAsia="Arial" w:cs="Arial"/>
                <w:b/>
                <w:bCs/>
                <w:color w:val="050505"/>
              </w:rPr>
              <w:t xml:space="preserve">Average </w:t>
            </w:r>
            <w:r w:rsidR="00326C32" w:rsidRPr="00326C32">
              <w:rPr>
                <w:rFonts w:eastAsia="Arial" w:cs="Arial"/>
                <w:b/>
                <w:bCs/>
                <w:color w:val="050505"/>
              </w:rPr>
              <w:t xml:space="preserve">progress </w:t>
            </w:r>
            <w:r>
              <w:rPr>
                <w:rFonts w:eastAsia="Arial" w:cs="Arial"/>
                <w:b/>
                <w:bCs/>
                <w:color w:val="050505"/>
              </w:rPr>
              <w:t xml:space="preserve">score </w:t>
            </w:r>
            <w:r w:rsidR="00326C32" w:rsidRPr="00326C32">
              <w:rPr>
                <w:rFonts w:eastAsia="Arial" w:cs="Arial"/>
                <w:b/>
                <w:bCs/>
                <w:color w:val="050505"/>
              </w:rPr>
              <w:t xml:space="preserve">in reading </w:t>
            </w:r>
          </w:p>
        </w:tc>
        <w:tc>
          <w:tcPr>
            <w:tcW w:w="3085" w:type="dxa"/>
            <w:gridSpan w:val="4"/>
            <w:shd w:val="clear" w:color="auto" w:fill="auto"/>
            <w:tcMar>
              <w:top w:w="57" w:type="dxa"/>
              <w:bottom w:w="57" w:type="dxa"/>
            </w:tcMar>
            <w:vAlign w:val="center"/>
          </w:tcPr>
          <w:p w14:paraId="058855A4" w14:textId="0E3604FE" w:rsidR="00326C32" w:rsidRPr="00326C32" w:rsidRDefault="000564E7" w:rsidP="000C6B02">
            <w:pPr>
              <w:ind w:left="187"/>
              <w:jc w:val="center"/>
              <w:rPr>
                <w:rFonts w:cs="Arial"/>
                <w:b/>
              </w:rPr>
            </w:pPr>
            <w:r>
              <w:rPr>
                <w:rFonts w:cs="Arial"/>
                <w:b/>
              </w:rPr>
              <w:t>-0.32</w:t>
            </w:r>
          </w:p>
        </w:tc>
        <w:tc>
          <w:tcPr>
            <w:tcW w:w="3181" w:type="dxa"/>
            <w:gridSpan w:val="3"/>
            <w:shd w:val="clear" w:color="auto" w:fill="F2F2F2" w:themeFill="background1" w:themeFillShade="F2"/>
            <w:tcMar>
              <w:top w:w="57" w:type="dxa"/>
              <w:bottom w:w="57" w:type="dxa"/>
            </w:tcMar>
          </w:tcPr>
          <w:p w14:paraId="5A4A3877" w14:textId="32A0ACBD" w:rsidR="00326C32" w:rsidRPr="00326C32" w:rsidRDefault="00174B31" w:rsidP="00174B31">
            <w:pPr>
              <w:jc w:val="center"/>
              <w:rPr>
                <w:rFonts w:cs="Arial"/>
                <w:bCs/>
              </w:rPr>
            </w:pPr>
            <w:r>
              <w:rPr>
                <w:rFonts w:cs="Arial"/>
                <w:bCs/>
              </w:rPr>
              <w:t>0.3</w:t>
            </w:r>
          </w:p>
        </w:tc>
      </w:tr>
      <w:tr w:rsidR="00326C32" w:rsidRPr="00326C32" w14:paraId="2F876586" w14:textId="77777777" w:rsidTr="007A50BA">
        <w:trPr>
          <w:trHeight w:hRule="exact" w:val="399"/>
        </w:trPr>
        <w:tc>
          <w:tcPr>
            <w:tcW w:w="9151" w:type="dxa"/>
            <w:gridSpan w:val="8"/>
            <w:tcMar>
              <w:top w:w="57" w:type="dxa"/>
              <w:bottom w:w="57" w:type="dxa"/>
            </w:tcMar>
            <w:vAlign w:val="bottom"/>
          </w:tcPr>
          <w:p w14:paraId="7BC10834" w14:textId="3F284DAB" w:rsidR="00326C32" w:rsidRPr="00326C32" w:rsidRDefault="005E4681" w:rsidP="005E4681">
            <w:pPr>
              <w:spacing w:line="276" w:lineRule="auto"/>
              <w:ind w:right="-23"/>
              <w:rPr>
                <w:rFonts w:eastAsia="Arial" w:cs="Arial"/>
                <w:b/>
                <w:bCs/>
                <w:color w:val="050505"/>
              </w:rPr>
            </w:pPr>
            <w:r>
              <w:rPr>
                <w:rFonts w:eastAsia="Arial" w:cs="Arial"/>
                <w:b/>
                <w:bCs/>
                <w:color w:val="050505"/>
              </w:rPr>
              <w:t xml:space="preserve">Average </w:t>
            </w:r>
            <w:r w:rsidR="00326C32" w:rsidRPr="00326C32">
              <w:rPr>
                <w:rFonts w:eastAsia="Arial" w:cs="Arial"/>
                <w:b/>
                <w:bCs/>
                <w:color w:val="050505"/>
              </w:rPr>
              <w:t xml:space="preserve">progress </w:t>
            </w:r>
            <w:r>
              <w:rPr>
                <w:rFonts w:eastAsia="Arial" w:cs="Arial"/>
                <w:b/>
                <w:bCs/>
                <w:color w:val="050505"/>
              </w:rPr>
              <w:t xml:space="preserve">score </w:t>
            </w:r>
            <w:r w:rsidR="00326C32" w:rsidRPr="00326C32">
              <w:rPr>
                <w:rFonts w:eastAsia="Arial" w:cs="Arial"/>
                <w:b/>
                <w:bCs/>
                <w:color w:val="050505"/>
              </w:rPr>
              <w:t xml:space="preserve">in writing </w:t>
            </w:r>
            <w:r w:rsidR="000761DC">
              <w:rPr>
                <w:rFonts w:eastAsia="Arial" w:cs="Arial"/>
                <w:b/>
                <w:bCs/>
                <w:color w:val="050505"/>
              </w:rPr>
              <w:t>(TA)</w:t>
            </w:r>
          </w:p>
        </w:tc>
        <w:tc>
          <w:tcPr>
            <w:tcW w:w="3085" w:type="dxa"/>
            <w:gridSpan w:val="4"/>
            <w:shd w:val="clear" w:color="auto" w:fill="auto"/>
            <w:tcMar>
              <w:top w:w="57" w:type="dxa"/>
              <w:bottom w:w="57" w:type="dxa"/>
            </w:tcMar>
            <w:vAlign w:val="center"/>
          </w:tcPr>
          <w:p w14:paraId="3764AB9A" w14:textId="496A3B32" w:rsidR="00326C32" w:rsidRPr="00326C32" w:rsidRDefault="000564E7" w:rsidP="000C6B02">
            <w:pPr>
              <w:ind w:left="187"/>
              <w:jc w:val="center"/>
              <w:rPr>
                <w:rFonts w:cs="Arial"/>
                <w:b/>
              </w:rPr>
            </w:pPr>
            <w:r>
              <w:rPr>
                <w:rFonts w:cs="Arial"/>
                <w:b/>
              </w:rPr>
              <w:t>2.85</w:t>
            </w:r>
          </w:p>
        </w:tc>
        <w:tc>
          <w:tcPr>
            <w:tcW w:w="3181" w:type="dxa"/>
            <w:gridSpan w:val="3"/>
            <w:shd w:val="clear" w:color="auto" w:fill="F2F2F2" w:themeFill="background1" w:themeFillShade="F2"/>
            <w:tcMar>
              <w:top w:w="57" w:type="dxa"/>
              <w:bottom w:w="57" w:type="dxa"/>
            </w:tcMar>
          </w:tcPr>
          <w:p w14:paraId="2C17FE66" w14:textId="1A3CA003" w:rsidR="00326C32" w:rsidRPr="00326C32" w:rsidRDefault="00174B31" w:rsidP="00174B31">
            <w:pPr>
              <w:jc w:val="center"/>
              <w:rPr>
                <w:rFonts w:cs="Arial"/>
                <w:bCs/>
              </w:rPr>
            </w:pPr>
            <w:r>
              <w:rPr>
                <w:rFonts w:cs="Arial"/>
                <w:bCs/>
              </w:rPr>
              <w:t>0.1</w:t>
            </w:r>
            <w:r w:rsidR="0035410E">
              <w:rPr>
                <w:rFonts w:cs="Arial"/>
                <w:bCs/>
              </w:rPr>
              <w:t xml:space="preserve"> </w:t>
            </w:r>
          </w:p>
        </w:tc>
      </w:tr>
      <w:tr w:rsidR="00326C32" w:rsidRPr="00326C32" w14:paraId="45EF3920" w14:textId="77777777" w:rsidTr="007A50BA">
        <w:trPr>
          <w:trHeight w:hRule="exact" w:val="393"/>
        </w:trPr>
        <w:tc>
          <w:tcPr>
            <w:tcW w:w="9151" w:type="dxa"/>
            <w:gridSpan w:val="8"/>
            <w:tcMar>
              <w:top w:w="57" w:type="dxa"/>
              <w:bottom w:w="57" w:type="dxa"/>
            </w:tcMar>
            <w:vAlign w:val="bottom"/>
          </w:tcPr>
          <w:p w14:paraId="784E90AE" w14:textId="093838BB" w:rsidR="00326C32" w:rsidRPr="00326C32" w:rsidRDefault="005E4681" w:rsidP="005E4681">
            <w:pPr>
              <w:spacing w:line="276" w:lineRule="auto"/>
              <w:ind w:right="-23"/>
              <w:rPr>
                <w:rFonts w:eastAsia="Arial" w:cs="Arial"/>
                <w:b/>
                <w:bCs/>
                <w:color w:val="050505"/>
              </w:rPr>
            </w:pPr>
            <w:r>
              <w:rPr>
                <w:rFonts w:eastAsia="Arial" w:cs="Arial"/>
                <w:b/>
                <w:bCs/>
                <w:color w:val="050505"/>
              </w:rPr>
              <w:t>Average</w:t>
            </w:r>
            <w:r w:rsidR="00326C32" w:rsidRPr="00326C32">
              <w:rPr>
                <w:rFonts w:eastAsia="Arial" w:cs="Arial"/>
                <w:b/>
                <w:bCs/>
                <w:color w:val="050505"/>
              </w:rPr>
              <w:t xml:space="preserve"> progress </w:t>
            </w:r>
            <w:r>
              <w:rPr>
                <w:rFonts w:eastAsia="Arial" w:cs="Arial"/>
                <w:b/>
                <w:bCs/>
                <w:color w:val="050505"/>
              </w:rPr>
              <w:t xml:space="preserve">score </w:t>
            </w:r>
            <w:r w:rsidR="00326C32" w:rsidRPr="00326C32">
              <w:rPr>
                <w:rFonts w:eastAsia="Arial" w:cs="Arial"/>
                <w:b/>
                <w:bCs/>
                <w:color w:val="050505"/>
              </w:rPr>
              <w:t xml:space="preserve">in maths </w:t>
            </w:r>
          </w:p>
        </w:tc>
        <w:tc>
          <w:tcPr>
            <w:tcW w:w="3085" w:type="dxa"/>
            <w:gridSpan w:val="4"/>
            <w:shd w:val="clear" w:color="auto" w:fill="auto"/>
            <w:tcMar>
              <w:top w:w="57" w:type="dxa"/>
              <w:bottom w:w="57" w:type="dxa"/>
            </w:tcMar>
            <w:vAlign w:val="center"/>
          </w:tcPr>
          <w:p w14:paraId="79115C97" w14:textId="0B6DCC7A" w:rsidR="00326C32" w:rsidRPr="00326C32" w:rsidRDefault="000564E7" w:rsidP="000C6B02">
            <w:pPr>
              <w:ind w:left="187"/>
              <w:jc w:val="center"/>
              <w:rPr>
                <w:rFonts w:cs="Arial"/>
                <w:b/>
              </w:rPr>
            </w:pPr>
            <w:r>
              <w:rPr>
                <w:rFonts w:cs="Arial"/>
                <w:b/>
              </w:rPr>
              <w:t>2.22</w:t>
            </w:r>
          </w:p>
        </w:tc>
        <w:tc>
          <w:tcPr>
            <w:tcW w:w="3181" w:type="dxa"/>
            <w:gridSpan w:val="3"/>
            <w:shd w:val="clear" w:color="auto" w:fill="F2F2F2" w:themeFill="background1" w:themeFillShade="F2"/>
            <w:tcMar>
              <w:top w:w="57" w:type="dxa"/>
              <w:bottom w:w="57" w:type="dxa"/>
            </w:tcMar>
          </w:tcPr>
          <w:p w14:paraId="2A1A16F3" w14:textId="7E095FE7" w:rsidR="00326C32" w:rsidRPr="00326C32" w:rsidRDefault="00174B31" w:rsidP="00174B31">
            <w:pPr>
              <w:jc w:val="center"/>
              <w:rPr>
                <w:rFonts w:cs="Arial"/>
                <w:bCs/>
              </w:rPr>
            </w:pPr>
            <w:r>
              <w:rPr>
                <w:rFonts w:cs="Arial"/>
                <w:bCs/>
              </w:rPr>
              <w:t>0.2</w:t>
            </w:r>
          </w:p>
        </w:tc>
      </w:tr>
      <w:tr w:rsidR="00326C32" w:rsidRPr="00326C32" w14:paraId="7A755DDA" w14:textId="77777777" w:rsidTr="007A50BA">
        <w:trPr>
          <w:trHeight w:hRule="exact" w:val="340"/>
        </w:trPr>
        <w:tc>
          <w:tcPr>
            <w:tcW w:w="15417" w:type="dxa"/>
            <w:gridSpan w:val="15"/>
            <w:shd w:val="clear" w:color="auto" w:fill="CFDCE3"/>
            <w:tcMar>
              <w:top w:w="57" w:type="dxa"/>
              <w:bottom w:w="57" w:type="dxa"/>
            </w:tcMar>
          </w:tcPr>
          <w:p w14:paraId="1BDFF98D" w14:textId="53779C37" w:rsidR="00326C32" w:rsidRPr="00326C32" w:rsidRDefault="00326C32" w:rsidP="00887515">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w:t>
            </w:r>
            <w:r w:rsidR="00887515">
              <w:rPr>
                <w:rFonts w:cs="Arial"/>
                <w:b/>
              </w:rPr>
              <w:t xml:space="preserve">ie an increased </w:t>
            </w:r>
            <w:r w:rsidR="00887515" w:rsidRPr="00887515">
              <w:rPr>
                <w:rFonts w:cs="Arial"/>
                <w:b/>
                <w:i/>
              </w:rPr>
              <w:t>likelihood</w:t>
            </w:r>
            <w:r w:rsidR="00887515">
              <w:rPr>
                <w:rFonts w:cs="Arial"/>
                <w:b/>
              </w:rPr>
              <w:t xml:space="preserve"> that</w:t>
            </w:r>
            <w:r w:rsidRPr="00326C32">
              <w:rPr>
                <w:rFonts w:cs="Arial"/>
                <w:b/>
              </w:rPr>
              <w:t xml:space="preserve"> pupils eligible for PP</w:t>
            </w:r>
            <w:r w:rsidR="00887515">
              <w:rPr>
                <w:rFonts w:cs="Arial"/>
                <w:b/>
              </w:rPr>
              <w:t xml:space="preserve"> will exhibit these factors</w:t>
            </w:r>
            <w:r w:rsidRPr="00326C32">
              <w:rPr>
                <w:rFonts w:cs="Arial"/>
                <w:b/>
              </w:rPr>
              <w:t>)</w:t>
            </w:r>
          </w:p>
        </w:tc>
      </w:tr>
      <w:tr w:rsidR="00326C32" w:rsidRPr="00326C32" w14:paraId="6EDED614" w14:textId="77777777" w:rsidTr="007A50BA">
        <w:trPr>
          <w:trHeight w:hRule="exact" w:val="340"/>
        </w:trPr>
        <w:tc>
          <w:tcPr>
            <w:tcW w:w="15417" w:type="dxa"/>
            <w:gridSpan w:val="15"/>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7A50BA">
        <w:tc>
          <w:tcPr>
            <w:tcW w:w="1174"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243" w:type="dxa"/>
            <w:gridSpan w:val="13"/>
          </w:tcPr>
          <w:p w14:paraId="07E53723" w14:textId="08151D7B" w:rsidR="00155B88" w:rsidRPr="00326C32" w:rsidRDefault="00887515" w:rsidP="00EE0518">
            <w:pPr>
              <w:spacing w:after="120"/>
              <w:rPr>
                <w:rFonts w:cs="Arial"/>
              </w:rPr>
            </w:pPr>
            <w:r>
              <w:rPr>
                <w:rFonts w:cs="Arial"/>
              </w:rPr>
              <w:t xml:space="preserve">Inhibited communication skills and a vocabulary deficit, leading to general underachievement </w:t>
            </w:r>
            <w:r w:rsidR="00EE0518">
              <w:rPr>
                <w:rFonts w:cs="Arial"/>
              </w:rPr>
              <w:t>in r</w:t>
            </w:r>
            <w:r>
              <w:rPr>
                <w:rFonts w:cs="Arial"/>
              </w:rPr>
              <w:t>eading</w:t>
            </w:r>
            <w:r w:rsidR="00EE0518">
              <w:rPr>
                <w:rFonts w:cs="Arial"/>
              </w:rPr>
              <w:t xml:space="preserve"> for identified pupils</w:t>
            </w:r>
            <w:r>
              <w:rPr>
                <w:rFonts w:cs="Arial"/>
              </w:rPr>
              <w:t>.</w:t>
            </w:r>
          </w:p>
        </w:tc>
      </w:tr>
      <w:tr w:rsidR="00326C32" w:rsidRPr="00326C32" w14:paraId="597E1C73" w14:textId="77777777" w:rsidTr="007A50BA">
        <w:tc>
          <w:tcPr>
            <w:tcW w:w="1174"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243" w:type="dxa"/>
            <w:gridSpan w:val="13"/>
          </w:tcPr>
          <w:p w14:paraId="388B77C2" w14:textId="535FD31C" w:rsidR="00326C32" w:rsidRPr="00326C32" w:rsidRDefault="00EE0518" w:rsidP="0086019B">
            <w:pPr>
              <w:spacing w:after="120"/>
              <w:rPr>
                <w:rFonts w:cs="Arial"/>
              </w:rPr>
            </w:pPr>
            <w:r>
              <w:rPr>
                <w:rFonts w:cs="Arial"/>
              </w:rPr>
              <w:t>Attendance and persistent absence inhibiting access to quality first teaching</w:t>
            </w:r>
            <w:r w:rsidR="00C736FC">
              <w:rPr>
                <w:rFonts w:cs="Arial"/>
              </w:rPr>
              <w:t xml:space="preserve"> for identified groups following data dashboard analysis.</w:t>
            </w:r>
          </w:p>
        </w:tc>
      </w:tr>
      <w:tr w:rsidR="00326C32" w:rsidRPr="00326C32" w14:paraId="79E4DAC7" w14:textId="77777777" w:rsidTr="007A50BA">
        <w:tc>
          <w:tcPr>
            <w:tcW w:w="1174"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243" w:type="dxa"/>
            <w:gridSpan w:val="13"/>
          </w:tcPr>
          <w:p w14:paraId="31753E54" w14:textId="477BF14A" w:rsidR="00326C32" w:rsidRPr="00326C32" w:rsidRDefault="00EE0518" w:rsidP="0086019B">
            <w:pPr>
              <w:spacing w:after="120"/>
              <w:rPr>
                <w:rFonts w:cs="Arial"/>
              </w:rPr>
            </w:pPr>
            <w:r>
              <w:rPr>
                <w:rFonts w:cs="Arial"/>
              </w:rPr>
              <w:t>Requirements of new mathematics curriculum and internal tracking have widened gaps in understanding of basic mathematical concepts</w:t>
            </w:r>
          </w:p>
        </w:tc>
      </w:tr>
      <w:tr w:rsidR="0052453F" w:rsidRPr="00326C32" w14:paraId="2427F1B6" w14:textId="77777777" w:rsidTr="007A50BA">
        <w:trPr>
          <w:trHeight w:hRule="exact" w:val="340"/>
        </w:trPr>
        <w:tc>
          <w:tcPr>
            <w:tcW w:w="15417" w:type="dxa"/>
            <w:gridSpan w:val="15"/>
            <w:shd w:val="clear" w:color="auto" w:fill="CFDCE3"/>
            <w:tcMar>
              <w:top w:w="57" w:type="dxa"/>
              <w:bottom w:w="57" w:type="dxa"/>
            </w:tcMar>
          </w:tcPr>
          <w:p w14:paraId="5BAA0252" w14:textId="4F4E4A23" w:rsidR="0052453F" w:rsidRPr="00326C32" w:rsidRDefault="0052453F" w:rsidP="00D04B89">
            <w:pPr>
              <w:ind w:left="426"/>
              <w:rPr>
                <w:rFonts w:cs="Arial"/>
                <w:b/>
              </w:rPr>
            </w:pPr>
            <w:r w:rsidRPr="00326C32">
              <w:rPr>
                <w:rFonts w:cs="Arial"/>
                <w:b/>
              </w:rPr>
              <w:t xml:space="preserve">External barriers </w:t>
            </w:r>
            <w:r w:rsidRPr="00B40979">
              <w:rPr>
                <w:rFonts w:cs="Arial"/>
                <w:i/>
              </w:rPr>
              <w:t>(issues which also require action outside school, such as low attendance rates)</w:t>
            </w:r>
          </w:p>
        </w:tc>
      </w:tr>
      <w:tr w:rsidR="0052453F" w:rsidRPr="00326C32" w14:paraId="5BB14E16" w14:textId="77777777" w:rsidTr="007A50BA">
        <w:tc>
          <w:tcPr>
            <w:tcW w:w="1174" w:type="dxa"/>
            <w:gridSpan w:val="2"/>
            <w:tcMar>
              <w:top w:w="57" w:type="dxa"/>
              <w:bottom w:w="57" w:type="dxa"/>
            </w:tcMar>
          </w:tcPr>
          <w:p w14:paraId="2B709881" w14:textId="77777777" w:rsidR="0052453F" w:rsidRPr="00326C32" w:rsidRDefault="0052453F" w:rsidP="00D04B89">
            <w:pPr>
              <w:tabs>
                <w:tab w:val="left" w:pos="60"/>
                <w:tab w:val="left" w:pos="284"/>
              </w:tabs>
              <w:ind w:left="426" w:hanging="321"/>
              <w:rPr>
                <w:rFonts w:cs="Arial"/>
                <w:b/>
              </w:rPr>
            </w:pPr>
            <w:r w:rsidRPr="00326C32">
              <w:rPr>
                <w:rFonts w:cs="Arial"/>
                <w:b/>
              </w:rPr>
              <w:t xml:space="preserve">D. </w:t>
            </w:r>
          </w:p>
        </w:tc>
        <w:tc>
          <w:tcPr>
            <w:tcW w:w="14243" w:type="dxa"/>
            <w:gridSpan w:val="13"/>
          </w:tcPr>
          <w:p w14:paraId="199747FC" w14:textId="48CFDF1E" w:rsidR="0052453F" w:rsidRPr="00326C32" w:rsidRDefault="0052453F" w:rsidP="0086019B">
            <w:pPr>
              <w:spacing w:after="120"/>
              <w:rPr>
                <w:rFonts w:cs="Arial"/>
              </w:rPr>
            </w:pPr>
            <w:r>
              <w:rPr>
                <w:rFonts w:cs="Arial"/>
              </w:rPr>
              <w:t>Family- and home-related issues  (eg emotional and relationship difficulties, lower academic aspiration, housing and transport challenges, etc)</w:t>
            </w:r>
            <w:r w:rsidR="00EE0518">
              <w:rPr>
                <w:rFonts w:cs="Arial"/>
              </w:rPr>
              <w:t xml:space="preserve"> for a small but significant groups of children</w:t>
            </w:r>
          </w:p>
        </w:tc>
      </w:tr>
      <w:tr w:rsidR="0052453F" w:rsidRPr="00326C32" w14:paraId="19D05A97" w14:textId="77777777" w:rsidTr="007A50BA">
        <w:trPr>
          <w:trHeight w:hRule="exact" w:val="585"/>
        </w:trPr>
        <w:tc>
          <w:tcPr>
            <w:tcW w:w="1174" w:type="dxa"/>
            <w:gridSpan w:val="2"/>
            <w:tcMar>
              <w:top w:w="57" w:type="dxa"/>
              <w:bottom w:w="57" w:type="dxa"/>
            </w:tcMar>
          </w:tcPr>
          <w:p w14:paraId="67BF7F34" w14:textId="693012EB" w:rsidR="0052453F" w:rsidRPr="00326C32" w:rsidRDefault="0052453F" w:rsidP="00D04B89">
            <w:pPr>
              <w:tabs>
                <w:tab w:val="left" w:pos="60"/>
                <w:tab w:val="left" w:pos="284"/>
              </w:tabs>
              <w:ind w:left="426" w:hanging="321"/>
              <w:rPr>
                <w:rFonts w:cs="Arial"/>
                <w:b/>
              </w:rPr>
            </w:pPr>
            <w:r>
              <w:rPr>
                <w:rFonts w:cs="Arial"/>
                <w:b/>
              </w:rPr>
              <w:lastRenderedPageBreak/>
              <w:t>E.</w:t>
            </w:r>
          </w:p>
        </w:tc>
        <w:tc>
          <w:tcPr>
            <w:tcW w:w="14243" w:type="dxa"/>
            <w:gridSpan w:val="13"/>
          </w:tcPr>
          <w:p w14:paraId="387FCC60" w14:textId="57A08FDE" w:rsidR="0052453F" w:rsidRDefault="0052453F" w:rsidP="0086019B">
            <w:pPr>
              <w:spacing w:after="120"/>
              <w:rPr>
                <w:rFonts w:cs="Arial"/>
              </w:rPr>
            </w:pPr>
            <w:r>
              <w:rPr>
                <w:rFonts w:cs="Arial"/>
              </w:rPr>
              <w:t>Attendance issues (see overlaps with above)</w:t>
            </w:r>
          </w:p>
        </w:tc>
      </w:tr>
      <w:tr w:rsidR="0052453F" w:rsidRPr="00326C32" w14:paraId="685C94CC" w14:textId="77777777" w:rsidTr="007A50BA">
        <w:trPr>
          <w:trHeight w:hRule="exact" w:val="585"/>
        </w:trPr>
        <w:tc>
          <w:tcPr>
            <w:tcW w:w="1174" w:type="dxa"/>
            <w:gridSpan w:val="2"/>
            <w:tcMar>
              <w:top w:w="57" w:type="dxa"/>
              <w:bottom w:w="57" w:type="dxa"/>
            </w:tcMar>
          </w:tcPr>
          <w:p w14:paraId="682CBD0A" w14:textId="42C53DE3" w:rsidR="0052453F" w:rsidRDefault="0052453F" w:rsidP="00D04B89">
            <w:pPr>
              <w:tabs>
                <w:tab w:val="left" w:pos="60"/>
                <w:tab w:val="left" w:pos="284"/>
              </w:tabs>
              <w:ind w:left="426" w:hanging="321"/>
              <w:rPr>
                <w:rFonts w:cs="Arial"/>
                <w:b/>
              </w:rPr>
            </w:pPr>
            <w:r>
              <w:rPr>
                <w:rFonts w:cs="Arial"/>
                <w:b/>
              </w:rPr>
              <w:t>F.</w:t>
            </w:r>
          </w:p>
        </w:tc>
        <w:tc>
          <w:tcPr>
            <w:tcW w:w="14243" w:type="dxa"/>
            <w:gridSpan w:val="13"/>
          </w:tcPr>
          <w:p w14:paraId="175D10DC" w14:textId="1E32B795" w:rsidR="0052453F" w:rsidRDefault="0052453F" w:rsidP="0086019B">
            <w:pPr>
              <w:spacing w:after="120"/>
              <w:rPr>
                <w:rFonts w:cs="Arial"/>
              </w:rPr>
            </w:pPr>
            <w:r>
              <w:rPr>
                <w:rFonts w:cs="Arial"/>
              </w:rPr>
              <w:t>Reduced home reading</w:t>
            </w:r>
            <w:r w:rsidR="00EE0518">
              <w:rPr>
                <w:rFonts w:cs="Arial"/>
              </w:rPr>
              <w:t xml:space="preserve"> </w:t>
            </w:r>
            <w:r w:rsidR="00C736FC">
              <w:rPr>
                <w:rFonts w:cs="Arial"/>
              </w:rPr>
              <w:t xml:space="preserve">and mathematical </w:t>
            </w:r>
            <w:r w:rsidR="00EE0518">
              <w:rPr>
                <w:rFonts w:cs="Arial"/>
              </w:rPr>
              <w:t>opportunities</w:t>
            </w:r>
          </w:p>
        </w:tc>
      </w:tr>
      <w:tr w:rsidR="00C736FC" w:rsidRPr="00326C32" w14:paraId="7146E743" w14:textId="77777777" w:rsidTr="007A50BA">
        <w:trPr>
          <w:trHeight w:hRule="exact" w:val="585"/>
        </w:trPr>
        <w:tc>
          <w:tcPr>
            <w:tcW w:w="1174" w:type="dxa"/>
            <w:gridSpan w:val="2"/>
            <w:tcMar>
              <w:top w:w="57" w:type="dxa"/>
              <w:bottom w:w="57" w:type="dxa"/>
            </w:tcMar>
          </w:tcPr>
          <w:p w14:paraId="5B4FCD71" w14:textId="4822EF79" w:rsidR="00C736FC" w:rsidRDefault="00C736FC" w:rsidP="00D04B89">
            <w:pPr>
              <w:tabs>
                <w:tab w:val="left" w:pos="60"/>
                <w:tab w:val="left" w:pos="284"/>
              </w:tabs>
              <w:ind w:left="426" w:hanging="321"/>
              <w:rPr>
                <w:rFonts w:cs="Arial"/>
                <w:b/>
              </w:rPr>
            </w:pPr>
            <w:r>
              <w:rPr>
                <w:rFonts w:cs="Arial"/>
                <w:b/>
              </w:rPr>
              <w:t>G.</w:t>
            </w:r>
          </w:p>
        </w:tc>
        <w:tc>
          <w:tcPr>
            <w:tcW w:w="14243" w:type="dxa"/>
            <w:gridSpan w:val="13"/>
          </w:tcPr>
          <w:p w14:paraId="1F894C75" w14:textId="0243ED71" w:rsidR="00C736FC" w:rsidRDefault="00C736FC" w:rsidP="0086019B">
            <w:pPr>
              <w:spacing w:after="120"/>
              <w:rPr>
                <w:rFonts w:cs="Arial"/>
              </w:rPr>
            </w:pPr>
            <w:r>
              <w:rPr>
                <w:rFonts w:cs="Arial"/>
              </w:rPr>
              <w:t>Increased take up of FSM in Key Stage 1 to ensure appropriate funding</w:t>
            </w:r>
          </w:p>
        </w:tc>
      </w:tr>
      <w:tr w:rsidR="0052453F" w:rsidRPr="00326C32" w14:paraId="4C831214" w14:textId="77777777" w:rsidTr="007A50BA">
        <w:trPr>
          <w:trHeight w:hRule="exact" w:val="340"/>
        </w:trPr>
        <w:tc>
          <w:tcPr>
            <w:tcW w:w="11751" w:type="dxa"/>
            <w:gridSpan w:val="10"/>
            <w:shd w:val="clear" w:color="auto" w:fill="CFDCE3"/>
            <w:tcMar>
              <w:top w:w="57" w:type="dxa"/>
              <w:bottom w:w="57" w:type="dxa"/>
            </w:tcMar>
          </w:tcPr>
          <w:p w14:paraId="6C8269FB" w14:textId="71EACAEA" w:rsidR="0052453F" w:rsidRPr="00326C32" w:rsidRDefault="0052453F" w:rsidP="00A86089">
            <w:pPr>
              <w:pStyle w:val="ListParagraph"/>
              <w:numPr>
                <w:ilvl w:val="0"/>
                <w:numId w:val="28"/>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3666" w:type="dxa"/>
            <w:gridSpan w:val="5"/>
            <w:shd w:val="clear" w:color="auto" w:fill="CFDCE3"/>
          </w:tcPr>
          <w:p w14:paraId="6228A65C" w14:textId="77777777" w:rsidR="0052453F" w:rsidRPr="00326C32" w:rsidRDefault="0052453F" w:rsidP="00D04B89">
            <w:pPr>
              <w:rPr>
                <w:rFonts w:cs="Arial"/>
                <w:b/>
              </w:rPr>
            </w:pPr>
            <w:r w:rsidRPr="00326C32">
              <w:rPr>
                <w:rFonts w:cs="Arial"/>
                <w:b/>
              </w:rPr>
              <w:t xml:space="preserve">Success criteria </w:t>
            </w:r>
          </w:p>
        </w:tc>
      </w:tr>
      <w:tr w:rsidR="0052453F" w:rsidRPr="00326C32" w14:paraId="2F5DB705" w14:textId="77777777" w:rsidTr="007A50BA">
        <w:tc>
          <w:tcPr>
            <w:tcW w:w="1113" w:type="dxa"/>
            <w:tcMar>
              <w:top w:w="57" w:type="dxa"/>
              <w:bottom w:w="57" w:type="dxa"/>
            </w:tcMar>
          </w:tcPr>
          <w:p w14:paraId="5B59705E"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11389D98" w14:textId="614F9767" w:rsidR="0052453F" w:rsidRPr="00326C32" w:rsidRDefault="0052453F" w:rsidP="00C736FC">
            <w:pPr>
              <w:rPr>
                <w:rFonts w:cs="Arial"/>
              </w:rPr>
            </w:pPr>
            <w:r>
              <w:rPr>
                <w:rFonts w:cs="Arial"/>
              </w:rPr>
              <w:t>Diminishing average achievement difference between ‘Disadvantaged’ and ‘Ot</w:t>
            </w:r>
            <w:r w:rsidR="00EF2494">
              <w:rPr>
                <w:rFonts w:cs="Arial"/>
              </w:rPr>
              <w:t>her’ pupils in all year groups, with particular regard to reading and attainment of middle attaining children as identified in data dashboard analysis.</w:t>
            </w:r>
            <w:r w:rsidRPr="0086019B">
              <w:rPr>
                <w:rFonts w:cs="Arial"/>
                <w:i/>
              </w:rPr>
              <w:t xml:space="preserve">(RAISE and </w:t>
            </w:r>
            <w:r w:rsidR="00C736FC">
              <w:rPr>
                <w:rFonts w:cs="Arial"/>
                <w:i/>
              </w:rPr>
              <w:t>l depth of learning index, PUMA and PIRA summative testing</w:t>
            </w:r>
            <w:r w:rsidR="00AA3D2F">
              <w:rPr>
                <w:rFonts w:cs="Arial"/>
                <w:i/>
              </w:rPr>
              <w:t>, class provision maps</w:t>
            </w:r>
            <w:r w:rsidRPr="0086019B">
              <w:rPr>
                <w:rFonts w:cs="Arial"/>
                <w:i/>
              </w:rPr>
              <w:t>)</w:t>
            </w:r>
          </w:p>
        </w:tc>
        <w:tc>
          <w:tcPr>
            <w:tcW w:w="3666" w:type="dxa"/>
            <w:gridSpan w:val="5"/>
          </w:tcPr>
          <w:p w14:paraId="440282B8" w14:textId="3FBE14CA" w:rsidR="0052453F" w:rsidRPr="00326C32" w:rsidRDefault="00C736FC" w:rsidP="00C736FC">
            <w:pPr>
              <w:spacing w:after="120"/>
              <w:rPr>
                <w:rFonts w:cs="Arial"/>
              </w:rPr>
            </w:pPr>
            <w:r>
              <w:rPr>
                <w:rFonts w:cs="Arial"/>
              </w:rPr>
              <w:t>Internal</w:t>
            </w:r>
            <w:r w:rsidR="0052453F">
              <w:rPr>
                <w:rFonts w:cs="Arial"/>
              </w:rPr>
              <w:t xml:space="preserve"> data to show diminishing differences between ‘Disadvantaged’ and Other pupils throughout the school</w:t>
            </w:r>
            <w:r>
              <w:rPr>
                <w:rFonts w:cs="Arial"/>
              </w:rPr>
              <w:t xml:space="preserve"> with particular regard to reading</w:t>
            </w:r>
            <w:r w:rsidR="0052453F">
              <w:rPr>
                <w:rFonts w:cs="Arial"/>
              </w:rPr>
              <w:t>, taking into account individual pupils’ varied starting points and cognitive ability</w:t>
            </w:r>
            <w:r w:rsidR="00AA3D2F">
              <w:rPr>
                <w:rFonts w:cs="Arial"/>
              </w:rPr>
              <w:t>. Middle attaining pupils to be a particular focus in pupil progress meetings and class provision maps to ensure a trend does not occur.</w:t>
            </w:r>
          </w:p>
        </w:tc>
      </w:tr>
      <w:tr w:rsidR="0052453F" w:rsidRPr="00326C32" w14:paraId="34313303" w14:textId="77777777" w:rsidTr="007A50BA">
        <w:tc>
          <w:tcPr>
            <w:tcW w:w="1113" w:type="dxa"/>
            <w:tcMar>
              <w:top w:w="57" w:type="dxa"/>
              <w:bottom w:w="57" w:type="dxa"/>
            </w:tcMar>
          </w:tcPr>
          <w:p w14:paraId="3942FD0E"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59F2CB71" w14:textId="07723D01" w:rsidR="0052453F" w:rsidRPr="00326C32" w:rsidRDefault="00C736FC" w:rsidP="00C736FC">
            <w:pPr>
              <w:spacing w:after="120"/>
              <w:rPr>
                <w:rFonts w:cs="Arial"/>
              </w:rPr>
            </w:pPr>
            <w:r w:rsidRPr="00352D61">
              <w:rPr>
                <w:rFonts w:cs="Arial"/>
              </w:rPr>
              <w:t>Increased attendance and consistently positive behaviours for learning evident for the vast majority of targeted pupils.</w:t>
            </w:r>
            <w:r>
              <w:rPr>
                <w:rFonts w:cs="Arial"/>
              </w:rPr>
              <w:t xml:space="preserve"> </w:t>
            </w:r>
            <w:r w:rsidRPr="0086019B">
              <w:rPr>
                <w:rFonts w:cs="Arial"/>
                <w:i/>
              </w:rPr>
              <w:t>(SIMS Attendance data</w:t>
            </w:r>
            <w:r>
              <w:rPr>
                <w:rFonts w:cs="Arial"/>
                <w:i/>
              </w:rPr>
              <w:t>, ECM survey and Boxall profiles from Nurture group</w:t>
            </w:r>
            <w:r w:rsidRPr="0086019B">
              <w:rPr>
                <w:rFonts w:cs="Arial"/>
                <w:i/>
              </w:rPr>
              <w:t>)</w:t>
            </w:r>
          </w:p>
        </w:tc>
        <w:tc>
          <w:tcPr>
            <w:tcW w:w="3666" w:type="dxa"/>
            <w:gridSpan w:val="5"/>
          </w:tcPr>
          <w:p w14:paraId="52738138" w14:textId="15A65335" w:rsidR="0052453F" w:rsidRPr="00326C32" w:rsidRDefault="00C736FC" w:rsidP="00D04B89">
            <w:pPr>
              <w:rPr>
                <w:rFonts w:cs="Arial"/>
              </w:rPr>
            </w:pPr>
            <w:r>
              <w:rPr>
                <w:rFonts w:cs="Arial"/>
              </w:rPr>
              <w:t>The difference between attendance data for PP and non-PP pupils continues to diminish over time. Persistent attendance &gt;10%) for the group FSM is addressed, ceasing to be a weakness in dashboard.</w:t>
            </w:r>
          </w:p>
        </w:tc>
      </w:tr>
      <w:tr w:rsidR="0052453F" w:rsidRPr="00326C32" w14:paraId="1F86F069" w14:textId="77777777" w:rsidTr="007A50BA">
        <w:tc>
          <w:tcPr>
            <w:tcW w:w="1113" w:type="dxa"/>
            <w:tcMar>
              <w:top w:w="57" w:type="dxa"/>
              <w:bottom w:w="57" w:type="dxa"/>
            </w:tcMar>
          </w:tcPr>
          <w:p w14:paraId="5E7EC29E"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3FFD2102" w14:textId="0AC922FA" w:rsidR="0052453F" w:rsidRPr="00326C32" w:rsidRDefault="00AA3D2F" w:rsidP="00AA3D2F">
            <w:pPr>
              <w:spacing w:after="120"/>
              <w:rPr>
                <w:rFonts w:cs="Arial"/>
              </w:rPr>
            </w:pPr>
            <w:r>
              <w:rPr>
                <w:rFonts w:cs="Arial"/>
              </w:rPr>
              <w:t>Diminishing average achievement difference between ‘Disadvantaged’ and ‘Other’ pupils in all year groups, with particular regard to maths and achievement of disadvantaged middle and higher attaining children as identified in data dashboard analysis.</w:t>
            </w:r>
            <w:r w:rsidRPr="0086019B">
              <w:rPr>
                <w:rFonts w:cs="Arial"/>
                <w:i/>
              </w:rPr>
              <w:t xml:space="preserve">(RAISE and </w:t>
            </w:r>
            <w:r>
              <w:rPr>
                <w:rFonts w:cs="Arial"/>
                <w:i/>
              </w:rPr>
              <w:t xml:space="preserve"> depth of learning index, </w:t>
            </w:r>
            <w:r>
              <w:rPr>
                <w:rFonts w:cs="Arial"/>
                <w:i/>
              </w:rPr>
              <w:lastRenderedPageBreak/>
              <w:t>PUMA and PIRA summative testing, class provision maps</w:t>
            </w:r>
            <w:r w:rsidRPr="0086019B">
              <w:rPr>
                <w:rFonts w:cs="Arial"/>
                <w:i/>
              </w:rPr>
              <w:t>)</w:t>
            </w:r>
          </w:p>
        </w:tc>
        <w:tc>
          <w:tcPr>
            <w:tcW w:w="3666" w:type="dxa"/>
            <w:gridSpan w:val="5"/>
          </w:tcPr>
          <w:p w14:paraId="6CE81BFF" w14:textId="46D8EB56" w:rsidR="0052453F" w:rsidRPr="00326C32" w:rsidRDefault="00AA3D2F" w:rsidP="00AA3D2F">
            <w:pPr>
              <w:rPr>
                <w:rFonts w:cs="Arial"/>
              </w:rPr>
            </w:pPr>
            <w:r>
              <w:rPr>
                <w:rFonts w:cs="Arial"/>
              </w:rPr>
              <w:lastRenderedPageBreak/>
              <w:t xml:space="preserve">Internal data to show diminishing differences between ‘Disadvantaged’ and Other </w:t>
            </w:r>
            <w:r>
              <w:rPr>
                <w:rFonts w:cs="Arial"/>
              </w:rPr>
              <w:lastRenderedPageBreak/>
              <w:t>pupils throughout the school with particular regard to maths, taking into account individual pupils’ varied starting points and cognitive ability. Focus on middle and higher attaining disadvantaged pupils in Pupil Progress meetings and class provision maps.</w:t>
            </w:r>
          </w:p>
        </w:tc>
      </w:tr>
      <w:tr w:rsidR="0052453F" w:rsidRPr="00326C32" w14:paraId="1AE548E6" w14:textId="77777777" w:rsidTr="007A50BA">
        <w:tc>
          <w:tcPr>
            <w:tcW w:w="1113" w:type="dxa"/>
            <w:tcMar>
              <w:top w:w="57" w:type="dxa"/>
              <w:bottom w:w="57" w:type="dxa"/>
            </w:tcMar>
          </w:tcPr>
          <w:p w14:paraId="16C1BFD8"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21E970D3" w14:textId="664FFA83" w:rsidR="0052453F" w:rsidRPr="00326C32" w:rsidRDefault="0046458C" w:rsidP="00352D61">
            <w:pPr>
              <w:spacing w:after="120"/>
              <w:rPr>
                <w:rFonts w:cs="Arial"/>
              </w:rPr>
            </w:pPr>
            <w:r>
              <w:rPr>
                <w:rFonts w:cs="Arial"/>
              </w:rPr>
              <w:t>Use of wrap around provision, nurture group, learning mentor and EWO to provide targeting of support and challenge for attendance and punctuality. (</w:t>
            </w:r>
            <w:r w:rsidRPr="00AF5AC4">
              <w:rPr>
                <w:rFonts w:cs="Arial"/>
                <w:i/>
              </w:rPr>
              <w:t xml:space="preserve">SIMS data, Boxall profiling, </w:t>
            </w:r>
            <w:r w:rsidR="00AF5AC4" w:rsidRPr="00AF5AC4">
              <w:rPr>
                <w:rFonts w:cs="Arial"/>
                <w:i/>
              </w:rPr>
              <w:t>pre and after school club take up data</w:t>
            </w:r>
            <w:r w:rsidR="00AF5AC4">
              <w:rPr>
                <w:rFonts w:cs="Arial"/>
              </w:rPr>
              <w:t>)</w:t>
            </w:r>
          </w:p>
        </w:tc>
        <w:tc>
          <w:tcPr>
            <w:tcW w:w="3666" w:type="dxa"/>
            <w:gridSpan w:val="5"/>
          </w:tcPr>
          <w:p w14:paraId="139A20B4" w14:textId="61ACBBCF" w:rsidR="0052453F" w:rsidRPr="00326C32" w:rsidRDefault="00AF5AC4" w:rsidP="00D04B89">
            <w:pPr>
              <w:rPr>
                <w:rFonts w:cs="Arial"/>
              </w:rPr>
            </w:pPr>
            <w:r>
              <w:rPr>
                <w:rFonts w:cs="Arial"/>
              </w:rPr>
              <w:t>All disadvantaged group, including the most able, have strong provision that impacts on diminishing differences in attendance and punctuality as compared to other groups, regardless of ability to pay.</w:t>
            </w:r>
          </w:p>
        </w:tc>
      </w:tr>
      <w:tr w:rsidR="0052453F" w:rsidRPr="00326C32" w14:paraId="14CBACCF" w14:textId="77777777" w:rsidTr="007A50BA">
        <w:tc>
          <w:tcPr>
            <w:tcW w:w="1113" w:type="dxa"/>
            <w:tcMar>
              <w:top w:w="57" w:type="dxa"/>
              <w:bottom w:w="57" w:type="dxa"/>
            </w:tcMar>
          </w:tcPr>
          <w:p w14:paraId="040DD435"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2192A8A8" w14:textId="299E6517" w:rsidR="0052453F" w:rsidRPr="00352D61" w:rsidRDefault="0052453F" w:rsidP="00352D61">
            <w:pPr>
              <w:spacing w:after="120"/>
              <w:rPr>
                <w:rFonts w:cs="Arial"/>
              </w:rPr>
            </w:pPr>
            <w:r w:rsidRPr="00352D61">
              <w:rPr>
                <w:rFonts w:cs="Arial"/>
              </w:rPr>
              <w:t>Substantially increased attendance for targeted children</w:t>
            </w:r>
            <w:r w:rsidR="00465F2D">
              <w:rPr>
                <w:rFonts w:cs="Arial"/>
              </w:rPr>
              <w:t xml:space="preserve">. </w:t>
            </w:r>
            <w:r w:rsidR="00465F2D" w:rsidRPr="00465F2D">
              <w:rPr>
                <w:rFonts w:cs="Arial"/>
                <w:i/>
              </w:rPr>
              <w:t>(SIMS attendance data)</w:t>
            </w:r>
          </w:p>
        </w:tc>
        <w:tc>
          <w:tcPr>
            <w:tcW w:w="3666" w:type="dxa"/>
            <w:gridSpan w:val="5"/>
          </w:tcPr>
          <w:p w14:paraId="125CFFBD" w14:textId="21D52C23" w:rsidR="0052453F" w:rsidRPr="00326C32" w:rsidRDefault="00465F2D" w:rsidP="00352D61">
            <w:pPr>
              <w:spacing w:after="120"/>
              <w:rPr>
                <w:rFonts w:cs="Arial"/>
              </w:rPr>
            </w:pPr>
            <w:r>
              <w:rPr>
                <w:rFonts w:cs="Arial"/>
              </w:rPr>
              <w:t>See above</w:t>
            </w:r>
          </w:p>
        </w:tc>
      </w:tr>
      <w:tr w:rsidR="0052453F" w:rsidRPr="00326C32" w14:paraId="1B8751C4" w14:textId="77777777" w:rsidTr="007A50BA">
        <w:tc>
          <w:tcPr>
            <w:tcW w:w="1113" w:type="dxa"/>
            <w:tcMar>
              <w:top w:w="57" w:type="dxa"/>
              <w:bottom w:w="57" w:type="dxa"/>
            </w:tcMar>
          </w:tcPr>
          <w:p w14:paraId="3EE9A5DD"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248CE89A" w14:textId="6D68CB75" w:rsidR="0052453F" w:rsidRPr="00352D61" w:rsidRDefault="0052453F" w:rsidP="00AF5AC4">
            <w:pPr>
              <w:spacing w:after="120"/>
              <w:rPr>
                <w:rFonts w:cs="Arial"/>
              </w:rPr>
            </w:pPr>
            <w:r>
              <w:rPr>
                <w:rFonts w:cs="Arial"/>
              </w:rPr>
              <w:t xml:space="preserve">Increased </w:t>
            </w:r>
            <w:r w:rsidR="00AF5AC4">
              <w:rPr>
                <w:rFonts w:cs="Arial"/>
              </w:rPr>
              <w:t>out of school take up of Bug club,</w:t>
            </w:r>
            <w:r w:rsidR="00D127F8">
              <w:rPr>
                <w:rFonts w:cs="Arial"/>
              </w:rPr>
              <w:t xml:space="preserve"> </w:t>
            </w:r>
            <w:r>
              <w:rPr>
                <w:rFonts w:cs="Arial"/>
              </w:rPr>
              <w:t>in-school reading for targeted pupils, fostering a love of reading and a greater likelihood of reading at home, either independently or with support from a family member.</w:t>
            </w:r>
            <w:r w:rsidR="00AF5AC4">
              <w:rPr>
                <w:rFonts w:cs="Arial"/>
              </w:rPr>
              <w:t xml:space="preserve"> Increased IXL and TT rockstar take up leads to improved mathematical outcomes.</w:t>
            </w:r>
            <w:r w:rsidR="00465F2D">
              <w:rPr>
                <w:rFonts w:cs="Arial"/>
              </w:rPr>
              <w:t xml:space="preserve"> </w:t>
            </w:r>
            <w:r w:rsidR="00465F2D" w:rsidRPr="00465F2D">
              <w:rPr>
                <w:rFonts w:cs="Arial"/>
                <w:i/>
              </w:rPr>
              <w:t>(Home reading data and outcomes</w:t>
            </w:r>
            <w:r w:rsidR="00AF5AC4">
              <w:rPr>
                <w:rFonts w:cs="Arial"/>
                <w:i/>
              </w:rPr>
              <w:t xml:space="preserve"> from PIRA, PUMA, IXL TT rockstar and Bug club)</w:t>
            </w:r>
          </w:p>
        </w:tc>
        <w:tc>
          <w:tcPr>
            <w:tcW w:w="3666" w:type="dxa"/>
            <w:gridSpan w:val="5"/>
          </w:tcPr>
          <w:p w14:paraId="4CC42334" w14:textId="18F65D57" w:rsidR="0052453F" w:rsidRPr="00326C32" w:rsidRDefault="00AF5AC4" w:rsidP="00AF5AC4">
            <w:pPr>
              <w:spacing w:after="120"/>
              <w:rPr>
                <w:rFonts w:cs="Arial"/>
              </w:rPr>
            </w:pPr>
            <w:r>
              <w:rPr>
                <w:rFonts w:cs="Arial"/>
              </w:rPr>
              <w:t>Improved outcomes via internal tracking and statutory data for disadvantaged pupils, including the most able, leads to diminishing differences between disadvantaged pupils and those Nationally (where applicable) and those not Disadvantaged internally.</w:t>
            </w:r>
          </w:p>
        </w:tc>
      </w:tr>
      <w:tr w:rsidR="0052453F" w:rsidRPr="00326C32" w14:paraId="399F0652" w14:textId="77777777" w:rsidTr="007A50BA">
        <w:tc>
          <w:tcPr>
            <w:tcW w:w="1113" w:type="dxa"/>
            <w:tcMar>
              <w:top w:w="57" w:type="dxa"/>
              <w:bottom w:w="57" w:type="dxa"/>
            </w:tcMar>
          </w:tcPr>
          <w:p w14:paraId="76B34DCE" w14:textId="77777777" w:rsidR="0052453F" w:rsidRPr="00326C32" w:rsidRDefault="0052453F" w:rsidP="00AD1C4B">
            <w:pPr>
              <w:pStyle w:val="ListParagraph"/>
              <w:numPr>
                <w:ilvl w:val="0"/>
                <w:numId w:val="29"/>
              </w:numPr>
              <w:tabs>
                <w:tab w:val="left" w:pos="142"/>
              </w:tabs>
              <w:spacing w:after="0" w:line="240" w:lineRule="auto"/>
              <w:ind w:left="426"/>
              <w:contextualSpacing w:val="0"/>
              <w:jc w:val="both"/>
              <w:rPr>
                <w:rFonts w:cs="Arial"/>
                <w:b/>
              </w:rPr>
            </w:pPr>
          </w:p>
        </w:tc>
        <w:tc>
          <w:tcPr>
            <w:tcW w:w="10638" w:type="dxa"/>
            <w:gridSpan w:val="9"/>
            <w:tcMar>
              <w:top w:w="57" w:type="dxa"/>
              <w:bottom w:w="57" w:type="dxa"/>
            </w:tcMar>
          </w:tcPr>
          <w:p w14:paraId="57BCCA28" w14:textId="1D98018A" w:rsidR="0052453F" w:rsidRDefault="00AF5AC4" w:rsidP="000233E8">
            <w:pPr>
              <w:spacing w:after="120"/>
              <w:rPr>
                <w:rFonts w:cs="Arial"/>
              </w:rPr>
            </w:pPr>
            <w:r>
              <w:rPr>
                <w:rFonts w:cs="Arial"/>
              </w:rPr>
              <w:t xml:space="preserve">Promotion of FSM and the advantages in funding opportunities it provides the school. Use of learning mentor to encourage applications from new entrants, Reception intake and also current </w:t>
            </w:r>
            <w:r>
              <w:rPr>
                <w:rFonts w:cs="Arial"/>
              </w:rPr>
              <w:lastRenderedPageBreak/>
              <w:t>on role via coffee mornings, parent evenings, exhibitions of learning.</w:t>
            </w:r>
            <w:r w:rsidR="006425B7">
              <w:rPr>
                <w:rFonts w:cs="Arial"/>
              </w:rPr>
              <w:t xml:space="preserve"> Deeper involvement of Governing body in Pupil Premium oversight</w:t>
            </w:r>
          </w:p>
        </w:tc>
        <w:tc>
          <w:tcPr>
            <w:tcW w:w="3666" w:type="dxa"/>
            <w:gridSpan w:val="5"/>
          </w:tcPr>
          <w:p w14:paraId="00A4495C" w14:textId="45F5D073" w:rsidR="0052453F" w:rsidRDefault="00AF5AC4" w:rsidP="00AB5E58">
            <w:pPr>
              <w:spacing w:after="120"/>
              <w:rPr>
                <w:rFonts w:cs="Arial"/>
              </w:rPr>
            </w:pPr>
            <w:r>
              <w:rPr>
                <w:rFonts w:cs="Arial"/>
              </w:rPr>
              <w:lastRenderedPageBreak/>
              <w:t xml:space="preserve">Increased funding stream in KS1 especially from those </w:t>
            </w:r>
            <w:r>
              <w:rPr>
                <w:rFonts w:cs="Arial"/>
              </w:rPr>
              <w:lastRenderedPageBreak/>
              <w:t>eligible for FSM.</w:t>
            </w:r>
            <w:r w:rsidR="00390D9C">
              <w:rPr>
                <w:rFonts w:cs="Arial"/>
              </w:rPr>
              <w:t xml:space="preserve"> NLG review to include specific reference to next steps of Pupil Premium.</w:t>
            </w:r>
          </w:p>
        </w:tc>
      </w:tr>
      <w:tr w:rsidR="00326C32" w:rsidRPr="00326C32" w14:paraId="14E29131" w14:textId="77777777" w:rsidTr="007A50BA">
        <w:trPr>
          <w:trHeight w:hRule="exact" w:val="340"/>
        </w:trPr>
        <w:tc>
          <w:tcPr>
            <w:tcW w:w="15417" w:type="dxa"/>
            <w:gridSpan w:val="15"/>
            <w:shd w:val="clear" w:color="auto" w:fill="CFDCE3"/>
            <w:tcMar>
              <w:top w:w="57" w:type="dxa"/>
              <w:bottom w:w="57" w:type="dxa"/>
            </w:tcMar>
          </w:tcPr>
          <w:p w14:paraId="18ABE0FA" w14:textId="577765A6"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 xml:space="preserve">Planned expenditure </w:t>
            </w:r>
          </w:p>
        </w:tc>
      </w:tr>
      <w:tr w:rsidR="00326C32" w:rsidRPr="00326C32" w14:paraId="76B621BC" w14:textId="77777777" w:rsidTr="007A50BA">
        <w:trPr>
          <w:trHeight w:hRule="exact" w:val="378"/>
        </w:trPr>
        <w:tc>
          <w:tcPr>
            <w:tcW w:w="3237" w:type="dxa"/>
            <w:gridSpan w:val="5"/>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180" w:type="dxa"/>
            <w:gridSpan w:val="10"/>
            <w:shd w:val="clear" w:color="auto" w:fill="auto"/>
          </w:tcPr>
          <w:p w14:paraId="47CF4C7D" w14:textId="7A2DC5B3" w:rsidR="00326C32" w:rsidRPr="00326C32" w:rsidRDefault="00E12C5D" w:rsidP="000C6B02">
            <w:pPr>
              <w:pStyle w:val="ListParagraph"/>
              <w:numPr>
                <w:ilvl w:val="0"/>
                <w:numId w:val="0"/>
              </w:numPr>
              <w:spacing w:after="360"/>
              <w:ind w:left="426"/>
              <w:contextualSpacing w:val="0"/>
              <w:rPr>
                <w:rFonts w:cs="Arial"/>
                <w:b/>
              </w:rPr>
            </w:pPr>
            <w:r>
              <w:rPr>
                <w:rFonts w:cs="Arial"/>
                <w:b/>
              </w:rPr>
              <w:t>2016-17  (estimated costs for 2 terms only</w:t>
            </w:r>
            <w:r w:rsidR="00575585">
              <w:rPr>
                <w:rFonts w:cs="Arial"/>
                <w:b/>
              </w:rPr>
              <w:t xml:space="preserve"> – approx. £60720</w:t>
            </w:r>
            <w:r>
              <w:rPr>
                <w:rFonts w:cs="Arial"/>
                <w:b/>
              </w:rPr>
              <w:t>)</w:t>
            </w:r>
          </w:p>
        </w:tc>
      </w:tr>
      <w:tr w:rsidR="00326C32" w:rsidRPr="00326C32" w14:paraId="610DD8D4" w14:textId="77777777" w:rsidTr="007A50BA">
        <w:trPr>
          <w:trHeight w:hRule="exact" w:val="795"/>
        </w:trPr>
        <w:tc>
          <w:tcPr>
            <w:tcW w:w="15417" w:type="dxa"/>
            <w:gridSpan w:val="15"/>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7A50BA">
        <w:trPr>
          <w:trHeight w:hRule="exact" w:val="471"/>
        </w:trPr>
        <w:tc>
          <w:tcPr>
            <w:tcW w:w="15417" w:type="dxa"/>
            <w:gridSpan w:val="15"/>
            <w:shd w:val="clear" w:color="auto" w:fill="FFFFFF" w:themeFill="background1"/>
            <w:tcMar>
              <w:top w:w="57" w:type="dxa"/>
              <w:bottom w:w="57" w:type="dxa"/>
            </w:tcMar>
          </w:tcPr>
          <w:p w14:paraId="6B4437BF" w14:textId="6EA9A023" w:rsidR="00326C32" w:rsidRPr="00326C32" w:rsidRDefault="00326C32" w:rsidP="00592ED0">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r w:rsidR="00592ED0">
              <w:rPr>
                <w:rFonts w:cs="Arial"/>
                <w:b/>
              </w:rPr>
              <w:t xml:space="preserve"> (including evidence-based, focused group learning delivered by support staff)</w:t>
            </w:r>
          </w:p>
        </w:tc>
      </w:tr>
      <w:tr w:rsidR="006B305F" w:rsidRPr="00326C32" w14:paraId="10AE9D81" w14:textId="77777777" w:rsidTr="007A50BA">
        <w:trPr>
          <w:trHeight w:hRule="exact" w:val="765"/>
        </w:trPr>
        <w:tc>
          <w:tcPr>
            <w:tcW w:w="2802" w:type="dxa"/>
            <w:gridSpan w:val="4"/>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50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255" w:type="dxa"/>
            <w:shd w:val="clear" w:color="auto" w:fill="auto"/>
            <w:tcMar>
              <w:top w:w="57" w:type="dxa"/>
              <w:bottom w:w="57" w:type="dxa"/>
            </w:tcMar>
          </w:tcPr>
          <w:p w14:paraId="3514D15F" w14:textId="3E33C1CE"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327" w:type="dxa"/>
            <w:gridSpan w:val="4"/>
            <w:tcBorders>
              <w:bottom w:val="nil"/>
            </w:tcBorders>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286" w:type="dxa"/>
            <w:gridSpan w:val="3"/>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241"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6B305F" w:rsidRPr="00326C32" w14:paraId="3EA44A06" w14:textId="77777777" w:rsidTr="00860F32">
        <w:trPr>
          <w:trHeight w:val="2351"/>
        </w:trPr>
        <w:tc>
          <w:tcPr>
            <w:tcW w:w="2802" w:type="dxa"/>
            <w:gridSpan w:val="4"/>
            <w:shd w:val="clear" w:color="auto" w:fill="auto"/>
            <w:tcMar>
              <w:top w:w="57" w:type="dxa"/>
              <w:bottom w:w="57" w:type="dxa"/>
            </w:tcMar>
          </w:tcPr>
          <w:p w14:paraId="15DD2100" w14:textId="314A4804" w:rsidR="00326C32" w:rsidRPr="00D127F8" w:rsidRDefault="00D127F8" w:rsidP="00D127F8">
            <w:pPr>
              <w:pStyle w:val="ListParagraph"/>
              <w:numPr>
                <w:ilvl w:val="0"/>
                <w:numId w:val="37"/>
              </w:numPr>
              <w:spacing w:after="0"/>
              <w:rPr>
                <w:rFonts w:cs="Arial"/>
              </w:rPr>
            </w:pPr>
            <w:r w:rsidRPr="00D127F8">
              <w:rPr>
                <w:rFonts w:cs="Arial"/>
              </w:rPr>
              <w:t>Diminishing average achievement difference between ‘Disadvantaged’ and ‘Other’ pupils in all year groups, with particular regard to reading and attainment of middle attaining children as identified in data dashboard analysis</w:t>
            </w:r>
          </w:p>
        </w:tc>
        <w:tc>
          <w:tcPr>
            <w:tcW w:w="2506" w:type="dxa"/>
            <w:gridSpan w:val="2"/>
            <w:shd w:val="clear" w:color="auto" w:fill="auto"/>
            <w:tcMar>
              <w:top w:w="57" w:type="dxa"/>
              <w:bottom w:w="57" w:type="dxa"/>
            </w:tcMar>
          </w:tcPr>
          <w:p w14:paraId="26B9C0E6" w14:textId="77777777" w:rsidR="00326C32" w:rsidRDefault="00B071F6" w:rsidP="003C48CD">
            <w:pPr>
              <w:spacing w:after="0"/>
              <w:rPr>
                <w:rFonts w:cs="Arial"/>
              </w:rPr>
            </w:pPr>
            <w:r>
              <w:rPr>
                <w:rFonts w:cs="Arial"/>
              </w:rPr>
              <w:t>TA work in classes to support QFT by additional targeted roving, questioning and feedback</w:t>
            </w:r>
          </w:p>
          <w:p w14:paraId="3D390BE3" w14:textId="73C38730" w:rsidR="00D01F35" w:rsidRDefault="00D01F35" w:rsidP="003C48CD">
            <w:pPr>
              <w:spacing w:after="0"/>
              <w:rPr>
                <w:rFonts w:cs="Arial"/>
              </w:rPr>
            </w:pPr>
            <w:r>
              <w:rPr>
                <w:rFonts w:cs="Arial"/>
              </w:rPr>
              <w:t>(approx.)</w:t>
            </w:r>
          </w:p>
          <w:p w14:paraId="5089E1A6" w14:textId="0F011986" w:rsidR="00D127F8" w:rsidRDefault="00CC794D" w:rsidP="003C48CD">
            <w:pPr>
              <w:spacing w:after="0"/>
              <w:rPr>
                <w:rFonts w:cs="Arial"/>
              </w:rPr>
            </w:pPr>
            <w:r>
              <w:rPr>
                <w:rFonts w:cs="Arial"/>
              </w:rPr>
              <w:t xml:space="preserve">20TAs x </w:t>
            </w:r>
            <w:r w:rsidR="00BD39A8">
              <w:rPr>
                <w:rFonts w:cs="Arial"/>
              </w:rPr>
              <w:t>1.5</w:t>
            </w:r>
            <w:r>
              <w:rPr>
                <w:rFonts w:cs="Arial"/>
              </w:rPr>
              <w:t xml:space="preserve"> x 26 weeks x £13 = £</w:t>
            </w:r>
            <w:r w:rsidR="00BD39A8">
              <w:rPr>
                <w:rFonts w:cs="Arial"/>
              </w:rPr>
              <w:t>10140</w:t>
            </w:r>
            <w:r>
              <w:rPr>
                <w:rFonts w:cs="Arial"/>
              </w:rPr>
              <w:t>)</w:t>
            </w:r>
          </w:p>
          <w:p w14:paraId="0D03CE56" w14:textId="77777777" w:rsidR="00E45D57" w:rsidRDefault="00E45D57" w:rsidP="003C48CD">
            <w:pPr>
              <w:spacing w:after="0"/>
              <w:rPr>
                <w:rFonts w:cs="Arial"/>
              </w:rPr>
            </w:pPr>
          </w:p>
          <w:p w14:paraId="0AB82D40" w14:textId="055947F3" w:rsidR="00D127F8" w:rsidRDefault="00D127F8" w:rsidP="00A13B23">
            <w:pPr>
              <w:spacing w:after="0"/>
              <w:rPr>
                <w:rFonts w:cs="Arial"/>
              </w:rPr>
            </w:pPr>
            <w:r>
              <w:rPr>
                <w:rFonts w:cs="Arial"/>
              </w:rPr>
              <w:t xml:space="preserve">Non contact time for SLT </w:t>
            </w:r>
            <w:r w:rsidR="006B305F">
              <w:rPr>
                <w:rFonts w:cs="Arial"/>
              </w:rPr>
              <w:t>(English/SEN/Assess)</w:t>
            </w:r>
            <w:r>
              <w:rPr>
                <w:rFonts w:cs="Arial"/>
              </w:rPr>
              <w:t>to evaluate data, teaching and learning and model excellent practice as lead practitioners</w:t>
            </w:r>
            <w:r w:rsidR="00155E29">
              <w:rPr>
                <w:rFonts w:cs="Arial"/>
              </w:rPr>
              <w:t>.</w:t>
            </w:r>
          </w:p>
          <w:p w14:paraId="277B017A" w14:textId="77777777" w:rsidR="00155E29" w:rsidRDefault="00155E29" w:rsidP="00A13B23">
            <w:pPr>
              <w:spacing w:after="0"/>
              <w:rPr>
                <w:rFonts w:cs="Arial"/>
              </w:rPr>
            </w:pPr>
          </w:p>
          <w:p w14:paraId="21212C31" w14:textId="77777777" w:rsidR="00155E29" w:rsidRDefault="00155E29" w:rsidP="00A13B23">
            <w:pPr>
              <w:spacing w:after="0"/>
              <w:rPr>
                <w:rFonts w:cs="Arial"/>
              </w:rPr>
            </w:pPr>
          </w:p>
          <w:p w14:paraId="7FFF2353" w14:textId="1C2ED3B6" w:rsidR="006B305F" w:rsidRDefault="006B305F" w:rsidP="00A13B23">
            <w:pPr>
              <w:spacing w:after="0"/>
              <w:rPr>
                <w:rFonts w:cs="Arial"/>
              </w:rPr>
            </w:pPr>
            <w:r>
              <w:rPr>
                <w:rFonts w:cs="Arial"/>
              </w:rPr>
              <w:t>Staff training in key areas to support and challenge PP pupils. (</w:t>
            </w:r>
            <w:r w:rsidR="00BD39A8">
              <w:rPr>
                <w:rFonts w:cs="Arial"/>
              </w:rPr>
              <w:t>3 days assessment, 3 days SENCO, 2</w:t>
            </w:r>
            <w:r w:rsidR="00312671">
              <w:rPr>
                <w:rFonts w:cs="Arial"/>
              </w:rPr>
              <w:t xml:space="preserve"> days Lexia, 1 day lead teacher</w:t>
            </w:r>
          </w:p>
          <w:p w14:paraId="4806BE50" w14:textId="0A711322" w:rsidR="00806213" w:rsidRDefault="00806213" w:rsidP="00A13B23">
            <w:pPr>
              <w:spacing w:after="0"/>
              <w:rPr>
                <w:rFonts w:cs="Arial"/>
              </w:rPr>
            </w:pPr>
            <w:r>
              <w:rPr>
                <w:rFonts w:cs="Arial"/>
              </w:rPr>
              <w:t>= £</w:t>
            </w:r>
            <w:r w:rsidR="00BD39A8">
              <w:rPr>
                <w:rFonts w:cs="Arial"/>
              </w:rPr>
              <w:t>1998</w:t>
            </w:r>
          </w:p>
          <w:p w14:paraId="79FB1585" w14:textId="77777777" w:rsidR="00CE02BA" w:rsidRDefault="00CE02BA" w:rsidP="00A13B23">
            <w:pPr>
              <w:spacing w:after="0"/>
              <w:rPr>
                <w:rFonts w:cs="Arial"/>
              </w:rPr>
            </w:pPr>
          </w:p>
          <w:p w14:paraId="30757E96" w14:textId="77777777" w:rsidR="00CE02BA" w:rsidRDefault="00CE02BA" w:rsidP="00A13B23">
            <w:pPr>
              <w:spacing w:after="0"/>
              <w:rPr>
                <w:rFonts w:cs="Arial"/>
              </w:rPr>
            </w:pPr>
          </w:p>
          <w:p w14:paraId="2686104B" w14:textId="77777777" w:rsidR="00CE02BA" w:rsidRDefault="00CE02BA" w:rsidP="00A13B23">
            <w:pPr>
              <w:spacing w:after="0"/>
              <w:rPr>
                <w:rFonts w:cs="Arial"/>
              </w:rPr>
            </w:pPr>
          </w:p>
          <w:p w14:paraId="32F0C646" w14:textId="77777777" w:rsidR="00CE02BA" w:rsidRDefault="00CE02BA" w:rsidP="00A13B23">
            <w:pPr>
              <w:spacing w:after="0"/>
              <w:rPr>
                <w:rFonts w:cs="Arial"/>
              </w:rPr>
            </w:pPr>
            <w:r>
              <w:rPr>
                <w:rFonts w:cs="Arial"/>
              </w:rPr>
              <w:t>Educational Psychologist time</w:t>
            </w:r>
          </w:p>
          <w:p w14:paraId="5F47CD3F" w14:textId="59F32D84" w:rsidR="00BD39A8" w:rsidRPr="00326C32" w:rsidRDefault="00BD39A8" w:rsidP="00A13B23">
            <w:pPr>
              <w:spacing w:after="0"/>
              <w:rPr>
                <w:rFonts w:cs="Arial"/>
              </w:rPr>
            </w:pPr>
            <w:r>
              <w:rPr>
                <w:rFonts w:cs="Arial"/>
              </w:rPr>
              <w:t>£500</w:t>
            </w:r>
          </w:p>
        </w:tc>
        <w:tc>
          <w:tcPr>
            <w:tcW w:w="3255" w:type="dxa"/>
            <w:shd w:val="clear" w:color="auto" w:fill="auto"/>
            <w:tcMar>
              <w:top w:w="57" w:type="dxa"/>
              <w:bottom w:w="57" w:type="dxa"/>
            </w:tcMar>
          </w:tcPr>
          <w:p w14:paraId="5660D96A" w14:textId="77777777" w:rsidR="00326C32" w:rsidRDefault="00B071F6" w:rsidP="00D04B89">
            <w:pPr>
              <w:spacing w:after="0"/>
              <w:rPr>
                <w:rFonts w:cs="Arial"/>
              </w:rPr>
            </w:pPr>
            <w:r>
              <w:rPr>
                <w:rFonts w:cs="Arial"/>
              </w:rPr>
              <w:lastRenderedPageBreak/>
              <w:t>EEF TA recommendations</w:t>
            </w:r>
          </w:p>
          <w:p w14:paraId="2CD47D2B" w14:textId="77777777" w:rsidR="00B071F6" w:rsidRDefault="00B071F6" w:rsidP="00D04B89">
            <w:pPr>
              <w:spacing w:after="0"/>
              <w:rPr>
                <w:rFonts w:cs="Arial"/>
              </w:rPr>
            </w:pPr>
            <w:r>
              <w:rPr>
                <w:rFonts w:cs="Arial"/>
              </w:rPr>
              <w:t>MITA recommendations (IoE research and scaffolding techniques</w:t>
            </w:r>
            <w:r w:rsidR="00D01F35">
              <w:rPr>
                <w:rFonts w:cs="Arial"/>
              </w:rPr>
              <w:t>)</w:t>
            </w:r>
          </w:p>
          <w:p w14:paraId="6997E9D2" w14:textId="7A092073" w:rsidR="001D6A43" w:rsidRDefault="001D6A43" w:rsidP="00D04B89">
            <w:pPr>
              <w:spacing w:after="0"/>
              <w:rPr>
                <w:rFonts w:cs="Arial"/>
              </w:rPr>
            </w:pPr>
          </w:p>
          <w:p w14:paraId="4B2EE831" w14:textId="77777777" w:rsidR="001D6A43" w:rsidRDefault="001D6A43" w:rsidP="00D04B89">
            <w:pPr>
              <w:spacing w:after="0"/>
              <w:rPr>
                <w:rFonts w:cs="Arial"/>
              </w:rPr>
            </w:pPr>
          </w:p>
          <w:p w14:paraId="618E88EC" w14:textId="77777777" w:rsidR="001D6A43" w:rsidRDefault="001D6A43" w:rsidP="00D04B89">
            <w:pPr>
              <w:spacing w:after="0"/>
              <w:rPr>
                <w:rFonts w:cs="Arial"/>
              </w:rPr>
            </w:pPr>
          </w:p>
          <w:p w14:paraId="3427BFDE" w14:textId="77777777" w:rsidR="001D6A43" w:rsidRDefault="001D6A43" w:rsidP="00D04B89">
            <w:pPr>
              <w:spacing w:after="0"/>
              <w:rPr>
                <w:rFonts w:cs="Arial"/>
              </w:rPr>
            </w:pPr>
          </w:p>
          <w:p w14:paraId="73F88455" w14:textId="77777777" w:rsidR="001D6A43" w:rsidRDefault="001D6A43" w:rsidP="00D04B89">
            <w:pPr>
              <w:spacing w:after="0"/>
              <w:rPr>
                <w:rFonts w:cs="Arial"/>
              </w:rPr>
            </w:pPr>
          </w:p>
          <w:p w14:paraId="5A5CE021" w14:textId="77777777" w:rsidR="00A125FE" w:rsidRDefault="00A125FE" w:rsidP="00D04B89">
            <w:pPr>
              <w:spacing w:after="0"/>
              <w:rPr>
                <w:rFonts w:cs="Arial"/>
              </w:rPr>
            </w:pPr>
          </w:p>
          <w:p w14:paraId="5707902B" w14:textId="04D0F741" w:rsidR="00D127F8" w:rsidRDefault="00D127F8" w:rsidP="00D04B89">
            <w:pPr>
              <w:spacing w:after="0"/>
              <w:rPr>
                <w:rFonts w:cs="Arial"/>
              </w:rPr>
            </w:pPr>
            <w:r>
              <w:rPr>
                <w:rFonts w:cs="Arial"/>
              </w:rPr>
              <w:t>Robust analysis of internal tracking and statutory outcomes in order to have whole school focus and coaching model to improve practice from Hattie (2014) Ch 12</w:t>
            </w:r>
            <w:r w:rsidR="0057748B">
              <w:rPr>
                <w:rFonts w:cs="Arial"/>
              </w:rPr>
              <w:t xml:space="preserve">,  &amp; effective identification Ofsted (2013) </w:t>
            </w:r>
          </w:p>
          <w:p w14:paraId="3C0EFF5C" w14:textId="77777777" w:rsidR="006B305F" w:rsidRDefault="006B305F" w:rsidP="00D04B89">
            <w:pPr>
              <w:spacing w:after="0"/>
              <w:rPr>
                <w:rFonts w:cs="Arial"/>
              </w:rPr>
            </w:pPr>
          </w:p>
          <w:p w14:paraId="26674D62" w14:textId="77777777" w:rsidR="006B305F" w:rsidRDefault="006B305F" w:rsidP="00D04B89">
            <w:pPr>
              <w:spacing w:after="0"/>
              <w:rPr>
                <w:rFonts w:cs="Arial"/>
              </w:rPr>
            </w:pPr>
          </w:p>
          <w:p w14:paraId="2C1F8D44" w14:textId="77777777" w:rsidR="006B305F" w:rsidRDefault="006B305F" w:rsidP="007E2382">
            <w:pPr>
              <w:spacing w:after="0"/>
              <w:rPr>
                <w:rFonts w:cs="Arial"/>
              </w:rPr>
            </w:pPr>
            <w:r>
              <w:rPr>
                <w:rFonts w:cs="Arial"/>
              </w:rPr>
              <w:t>The quality of first teaching is thought to have a disproportionately high effect on PP pupils, and effective CPD / training is a precursor to this.</w:t>
            </w:r>
          </w:p>
          <w:p w14:paraId="5B98349D" w14:textId="77777777" w:rsidR="00CE02BA" w:rsidRDefault="00CE02BA" w:rsidP="007E2382">
            <w:pPr>
              <w:spacing w:after="0"/>
              <w:rPr>
                <w:rFonts w:cs="Arial"/>
              </w:rPr>
            </w:pPr>
          </w:p>
          <w:p w14:paraId="2708EB18" w14:textId="77777777" w:rsidR="00BD39A8" w:rsidRDefault="00BD39A8" w:rsidP="007E2382">
            <w:pPr>
              <w:spacing w:after="0"/>
              <w:rPr>
                <w:rFonts w:cs="Arial"/>
              </w:rPr>
            </w:pPr>
          </w:p>
          <w:p w14:paraId="1C2FD070" w14:textId="77777777" w:rsidR="00BD39A8" w:rsidRDefault="00BD39A8" w:rsidP="007E2382">
            <w:pPr>
              <w:spacing w:after="0"/>
              <w:rPr>
                <w:rFonts w:cs="Arial"/>
              </w:rPr>
            </w:pPr>
          </w:p>
          <w:p w14:paraId="715C0E8F" w14:textId="77777777" w:rsidR="00BD39A8" w:rsidRDefault="00BD39A8" w:rsidP="007E2382">
            <w:pPr>
              <w:spacing w:after="0"/>
              <w:rPr>
                <w:rFonts w:cs="Arial"/>
              </w:rPr>
            </w:pPr>
          </w:p>
          <w:p w14:paraId="73A774CA" w14:textId="77777777" w:rsidR="00BD39A8" w:rsidRDefault="00BD39A8" w:rsidP="007E2382">
            <w:pPr>
              <w:spacing w:after="0"/>
              <w:rPr>
                <w:rFonts w:cs="Arial"/>
              </w:rPr>
            </w:pPr>
          </w:p>
          <w:p w14:paraId="792749D1" w14:textId="2E57B052" w:rsidR="00CE02BA" w:rsidRDefault="00CE02BA" w:rsidP="007E2382">
            <w:pPr>
              <w:spacing w:after="0"/>
              <w:rPr>
                <w:rFonts w:cs="Arial"/>
              </w:rPr>
            </w:pPr>
            <w:r>
              <w:rPr>
                <w:rFonts w:cs="Arial"/>
              </w:rPr>
              <w:t>Schools that use PP most effectively identify those pupils who are underachieving. The school can only target the correct interventions at pupils with the most detailed knowledge of their specific needs. Ofsted 2013.</w:t>
            </w:r>
          </w:p>
          <w:p w14:paraId="517B2C17" w14:textId="77777777" w:rsidR="00CE02BA" w:rsidRDefault="00CE02BA" w:rsidP="007E2382">
            <w:pPr>
              <w:spacing w:after="0"/>
              <w:rPr>
                <w:rFonts w:cs="Arial"/>
              </w:rPr>
            </w:pPr>
          </w:p>
          <w:p w14:paraId="6099D854" w14:textId="0842A685" w:rsidR="00CE02BA" w:rsidRPr="00326C32" w:rsidRDefault="00CE02BA" w:rsidP="007E2382">
            <w:pPr>
              <w:spacing w:after="0"/>
              <w:rPr>
                <w:rFonts w:cs="Arial"/>
              </w:rPr>
            </w:pPr>
          </w:p>
        </w:tc>
        <w:tc>
          <w:tcPr>
            <w:tcW w:w="3327" w:type="dxa"/>
            <w:gridSpan w:val="4"/>
            <w:shd w:val="clear" w:color="auto" w:fill="auto"/>
            <w:tcMar>
              <w:top w:w="57" w:type="dxa"/>
              <w:bottom w:w="57" w:type="dxa"/>
            </w:tcMar>
          </w:tcPr>
          <w:p w14:paraId="04404A48" w14:textId="2C686D62" w:rsidR="00326C32" w:rsidRDefault="00D127F8" w:rsidP="00D04B89">
            <w:pPr>
              <w:spacing w:after="0"/>
              <w:rPr>
                <w:rFonts w:cs="Arial"/>
              </w:rPr>
            </w:pPr>
            <w:r>
              <w:rPr>
                <w:rFonts w:cs="Arial"/>
              </w:rPr>
              <w:lastRenderedPageBreak/>
              <w:t>SLT</w:t>
            </w:r>
            <w:r w:rsidR="00D01F35">
              <w:rPr>
                <w:rFonts w:cs="Arial"/>
              </w:rPr>
              <w:t xml:space="preserve"> and HT to monitor delivery.</w:t>
            </w:r>
          </w:p>
          <w:p w14:paraId="316E6BD9" w14:textId="77777777" w:rsidR="00D01F35" w:rsidRDefault="00D01F35" w:rsidP="00D04B89">
            <w:pPr>
              <w:spacing w:after="0"/>
              <w:rPr>
                <w:rFonts w:cs="Arial"/>
              </w:rPr>
            </w:pPr>
          </w:p>
          <w:p w14:paraId="6E1BE0CD" w14:textId="77777777" w:rsidR="003714CC" w:rsidRDefault="003714CC" w:rsidP="00D04B89">
            <w:pPr>
              <w:spacing w:after="0"/>
              <w:rPr>
                <w:rFonts w:cs="Arial"/>
              </w:rPr>
            </w:pPr>
          </w:p>
          <w:p w14:paraId="2DE9A6CA" w14:textId="77777777" w:rsidR="00A125FE" w:rsidRDefault="00A125FE" w:rsidP="00D04B89">
            <w:pPr>
              <w:spacing w:after="0"/>
              <w:rPr>
                <w:rFonts w:cs="Arial"/>
              </w:rPr>
            </w:pPr>
          </w:p>
          <w:p w14:paraId="77B04EB9" w14:textId="77777777" w:rsidR="00A125FE" w:rsidRDefault="00A125FE" w:rsidP="00D04B89">
            <w:pPr>
              <w:spacing w:after="0"/>
              <w:rPr>
                <w:rFonts w:cs="Arial"/>
              </w:rPr>
            </w:pPr>
          </w:p>
          <w:p w14:paraId="41C90A04" w14:textId="77777777" w:rsidR="00A125FE" w:rsidRDefault="00A125FE" w:rsidP="00D04B89">
            <w:pPr>
              <w:spacing w:after="0"/>
              <w:rPr>
                <w:rFonts w:cs="Arial"/>
              </w:rPr>
            </w:pPr>
          </w:p>
          <w:p w14:paraId="58920A34" w14:textId="77777777" w:rsidR="00A125FE" w:rsidRDefault="00A125FE" w:rsidP="00D04B89">
            <w:pPr>
              <w:spacing w:after="0"/>
              <w:rPr>
                <w:rFonts w:cs="Arial"/>
              </w:rPr>
            </w:pPr>
          </w:p>
          <w:p w14:paraId="759E430E" w14:textId="77777777" w:rsidR="00A125FE" w:rsidRDefault="00A125FE" w:rsidP="00D04B89">
            <w:pPr>
              <w:spacing w:after="0"/>
              <w:rPr>
                <w:rFonts w:cs="Arial"/>
              </w:rPr>
            </w:pPr>
          </w:p>
          <w:p w14:paraId="380F3B30" w14:textId="77777777" w:rsidR="00A125FE" w:rsidRDefault="00A125FE" w:rsidP="00D04B89">
            <w:pPr>
              <w:spacing w:after="0"/>
              <w:rPr>
                <w:rFonts w:cs="Arial"/>
              </w:rPr>
            </w:pPr>
          </w:p>
          <w:p w14:paraId="1668C999" w14:textId="77777777" w:rsidR="00D01F35" w:rsidRDefault="00D01F35" w:rsidP="00D04B89">
            <w:pPr>
              <w:spacing w:after="0"/>
              <w:rPr>
                <w:rFonts w:cs="Arial"/>
              </w:rPr>
            </w:pPr>
            <w:r>
              <w:rPr>
                <w:rFonts w:cs="Arial"/>
              </w:rPr>
              <w:t>Consider additional training for all teachers in how to deploy TAs in the classroom.</w:t>
            </w:r>
          </w:p>
          <w:p w14:paraId="3E8BF9A8" w14:textId="1AF56C23" w:rsidR="003714CC" w:rsidRDefault="003714CC" w:rsidP="00D04B89">
            <w:pPr>
              <w:spacing w:after="0"/>
              <w:rPr>
                <w:rFonts w:cs="Arial"/>
              </w:rPr>
            </w:pPr>
            <w:r>
              <w:rPr>
                <w:rFonts w:cs="Arial"/>
              </w:rPr>
              <w:t>See below for specific intervention delivered by additional support and training required.</w:t>
            </w:r>
          </w:p>
          <w:p w14:paraId="4D0AC35B" w14:textId="77777777" w:rsidR="006B305F" w:rsidRDefault="006B305F" w:rsidP="00D04B89">
            <w:pPr>
              <w:spacing w:after="0"/>
              <w:rPr>
                <w:rFonts w:cs="Arial"/>
              </w:rPr>
            </w:pPr>
          </w:p>
          <w:p w14:paraId="30F54C8E" w14:textId="77777777" w:rsidR="006B305F" w:rsidRDefault="006B305F" w:rsidP="00D04B89">
            <w:pPr>
              <w:spacing w:after="0"/>
              <w:rPr>
                <w:rFonts w:cs="Arial"/>
              </w:rPr>
            </w:pPr>
          </w:p>
          <w:p w14:paraId="4D86BCE6" w14:textId="77777777" w:rsidR="006B305F" w:rsidRDefault="006B305F" w:rsidP="00D04B89">
            <w:pPr>
              <w:spacing w:after="0"/>
              <w:rPr>
                <w:rFonts w:cs="Arial"/>
              </w:rPr>
            </w:pPr>
          </w:p>
          <w:p w14:paraId="4011BAD4" w14:textId="77777777" w:rsidR="006B305F" w:rsidRDefault="006B305F" w:rsidP="00D04B89">
            <w:pPr>
              <w:spacing w:after="0"/>
              <w:rPr>
                <w:rFonts w:cs="Arial"/>
              </w:rPr>
            </w:pPr>
            <w:r>
              <w:rPr>
                <w:rFonts w:cs="Arial"/>
              </w:rPr>
              <w:t>HT to ensure that appropriate areas for training are identified and input delivered effectively based on internal tracking and statutory data analysis.</w:t>
            </w:r>
          </w:p>
          <w:p w14:paraId="033937D4" w14:textId="77777777" w:rsidR="00CE02BA" w:rsidRDefault="00CE02BA" w:rsidP="00D04B89">
            <w:pPr>
              <w:spacing w:after="0"/>
              <w:rPr>
                <w:rFonts w:cs="Arial"/>
              </w:rPr>
            </w:pPr>
          </w:p>
          <w:p w14:paraId="7A385880" w14:textId="77777777" w:rsidR="00BD39A8" w:rsidRDefault="00BD39A8" w:rsidP="00CE02BA">
            <w:pPr>
              <w:spacing w:after="0"/>
              <w:rPr>
                <w:rFonts w:cs="Arial"/>
              </w:rPr>
            </w:pPr>
          </w:p>
          <w:p w14:paraId="5EA80EB9" w14:textId="77777777" w:rsidR="00BD39A8" w:rsidRDefault="00BD39A8" w:rsidP="00CE02BA">
            <w:pPr>
              <w:spacing w:after="0"/>
              <w:rPr>
                <w:rFonts w:cs="Arial"/>
              </w:rPr>
            </w:pPr>
          </w:p>
          <w:p w14:paraId="7049C285" w14:textId="77777777" w:rsidR="00BD39A8" w:rsidRDefault="00BD39A8" w:rsidP="00CE02BA">
            <w:pPr>
              <w:spacing w:after="0"/>
              <w:rPr>
                <w:rFonts w:cs="Arial"/>
              </w:rPr>
            </w:pPr>
          </w:p>
          <w:p w14:paraId="58B8570F" w14:textId="77777777" w:rsidR="00BD39A8" w:rsidRDefault="00BD39A8" w:rsidP="00CE02BA">
            <w:pPr>
              <w:spacing w:after="0"/>
              <w:rPr>
                <w:rFonts w:cs="Arial"/>
              </w:rPr>
            </w:pPr>
          </w:p>
          <w:p w14:paraId="090D04AE" w14:textId="36429450" w:rsidR="00CE02BA" w:rsidRPr="00326C32" w:rsidRDefault="00CE02BA" w:rsidP="00CE02BA">
            <w:pPr>
              <w:spacing w:after="0"/>
              <w:rPr>
                <w:rFonts w:cs="Arial"/>
              </w:rPr>
            </w:pPr>
            <w:r>
              <w:rPr>
                <w:rFonts w:cs="Arial"/>
              </w:rPr>
              <w:t>SENCO to select the pupils to be assessed and monitor the work of the EP and TAs.</w:t>
            </w:r>
          </w:p>
        </w:tc>
        <w:tc>
          <w:tcPr>
            <w:tcW w:w="1286" w:type="dxa"/>
            <w:gridSpan w:val="3"/>
            <w:shd w:val="clear" w:color="auto" w:fill="auto"/>
          </w:tcPr>
          <w:p w14:paraId="29129948" w14:textId="1FA1A36A" w:rsidR="00326C32" w:rsidRDefault="00D127F8" w:rsidP="00D04B89">
            <w:pPr>
              <w:spacing w:after="0"/>
              <w:rPr>
                <w:rFonts w:cs="Arial"/>
              </w:rPr>
            </w:pPr>
            <w:r>
              <w:rPr>
                <w:rFonts w:cs="Arial"/>
              </w:rPr>
              <w:lastRenderedPageBreak/>
              <w:t>SLT and</w:t>
            </w:r>
          </w:p>
          <w:p w14:paraId="53794BD8" w14:textId="15CF88B8" w:rsidR="00D01F35" w:rsidRPr="00326C32" w:rsidRDefault="00D01F35" w:rsidP="00D04B89">
            <w:pPr>
              <w:spacing w:after="0"/>
              <w:rPr>
                <w:rFonts w:cs="Arial"/>
              </w:rPr>
            </w:pPr>
            <w:r>
              <w:rPr>
                <w:rFonts w:cs="Arial"/>
              </w:rPr>
              <w:t>HT</w:t>
            </w:r>
          </w:p>
        </w:tc>
        <w:tc>
          <w:tcPr>
            <w:tcW w:w="2241" w:type="dxa"/>
            <w:shd w:val="clear" w:color="auto" w:fill="auto"/>
          </w:tcPr>
          <w:p w14:paraId="6F5F85FE" w14:textId="0E7D7689" w:rsidR="00326C32" w:rsidRPr="00326C32" w:rsidRDefault="00F85F68" w:rsidP="00D04B89">
            <w:pPr>
              <w:spacing w:after="0"/>
              <w:rPr>
                <w:rFonts w:cs="Arial"/>
              </w:rPr>
            </w:pPr>
            <w:r>
              <w:rPr>
                <w:rFonts w:cs="Arial"/>
              </w:rPr>
              <w:t>April</w:t>
            </w:r>
            <w:r w:rsidR="00D01F35">
              <w:rPr>
                <w:rFonts w:cs="Arial"/>
              </w:rPr>
              <w:t xml:space="preserve"> 2017</w:t>
            </w:r>
          </w:p>
        </w:tc>
      </w:tr>
      <w:tr w:rsidR="006B305F" w:rsidRPr="00326C32" w14:paraId="2E7FE5CB" w14:textId="77777777" w:rsidTr="00860F32">
        <w:tc>
          <w:tcPr>
            <w:tcW w:w="2802" w:type="dxa"/>
            <w:gridSpan w:val="4"/>
            <w:shd w:val="clear" w:color="auto" w:fill="auto"/>
            <w:tcMar>
              <w:top w:w="57" w:type="dxa"/>
              <w:bottom w:w="57" w:type="dxa"/>
            </w:tcMar>
          </w:tcPr>
          <w:p w14:paraId="3FB89F9F" w14:textId="34F4745F" w:rsidR="00326C32" w:rsidRPr="006B305F" w:rsidRDefault="00D3298A" w:rsidP="006B305F">
            <w:pPr>
              <w:pStyle w:val="ListParagraph"/>
              <w:numPr>
                <w:ilvl w:val="0"/>
                <w:numId w:val="37"/>
              </w:numPr>
              <w:spacing w:after="0"/>
              <w:rPr>
                <w:rFonts w:cs="Arial"/>
              </w:rPr>
            </w:pPr>
            <w:r w:rsidRPr="006B305F">
              <w:rPr>
                <w:rFonts w:cs="Arial"/>
              </w:rPr>
              <w:lastRenderedPageBreak/>
              <w:t xml:space="preserve">Increased attendance and consistently positive behaviours for learning evident for the vast </w:t>
            </w:r>
            <w:r w:rsidRPr="006B305F">
              <w:rPr>
                <w:rFonts w:cs="Arial"/>
              </w:rPr>
              <w:lastRenderedPageBreak/>
              <w:t>majority of targeted pupils.</w:t>
            </w:r>
          </w:p>
        </w:tc>
        <w:tc>
          <w:tcPr>
            <w:tcW w:w="2506" w:type="dxa"/>
            <w:gridSpan w:val="2"/>
            <w:shd w:val="clear" w:color="auto" w:fill="auto"/>
            <w:tcMar>
              <w:top w:w="57" w:type="dxa"/>
              <w:bottom w:w="57" w:type="dxa"/>
            </w:tcMar>
          </w:tcPr>
          <w:p w14:paraId="653A47D1" w14:textId="2BC092A3" w:rsidR="00326C32" w:rsidRDefault="007769E2" w:rsidP="00A13B23">
            <w:pPr>
              <w:spacing w:after="0"/>
              <w:rPr>
                <w:rFonts w:cs="Arial"/>
              </w:rPr>
            </w:pPr>
            <w:r>
              <w:rPr>
                <w:rFonts w:cs="Arial"/>
              </w:rPr>
              <w:lastRenderedPageBreak/>
              <w:t>1:2 iPad deployment across Academy (Apportion of cost</w:t>
            </w:r>
            <w:r w:rsidR="008F513E">
              <w:rPr>
                <w:rFonts w:cs="Arial"/>
              </w:rPr>
              <w:t xml:space="preserve"> = </w:t>
            </w:r>
            <w:r w:rsidR="00B31710">
              <w:rPr>
                <w:rFonts w:cs="Arial"/>
              </w:rPr>
              <w:t>£</w:t>
            </w:r>
            <w:r w:rsidR="00A13B23">
              <w:rPr>
                <w:rFonts w:cs="Arial"/>
              </w:rPr>
              <w:t>3000</w:t>
            </w:r>
            <w:r w:rsidR="008F513E">
              <w:rPr>
                <w:rFonts w:cs="Arial"/>
              </w:rPr>
              <w:t>)</w:t>
            </w:r>
          </w:p>
          <w:p w14:paraId="06AFC1BE" w14:textId="77777777" w:rsidR="008F513E" w:rsidRDefault="008F513E" w:rsidP="00A13B23">
            <w:pPr>
              <w:spacing w:after="0"/>
              <w:rPr>
                <w:rFonts w:cs="Arial"/>
              </w:rPr>
            </w:pPr>
          </w:p>
          <w:p w14:paraId="0E31F15E" w14:textId="77777777" w:rsidR="008F513E" w:rsidRDefault="008F513E" w:rsidP="00A13B23">
            <w:pPr>
              <w:spacing w:after="0"/>
              <w:rPr>
                <w:rFonts w:cs="Arial"/>
              </w:rPr>
            </w:pPr>
            <w:r>
              <w:rPr>
                <w:rFonts w:cs="Arial"/>
              </w:rPr>
              <w:t xml:space="preserve">Embedding of bespoke curriculum </w:t>
            </w:r>
            <w:r>
              <w:rPr>
                <w:rFonts w:cs="Arial"/>
              </w:rPr>
              <w:lastRenderedPageBreak/>
              <w:t>based on Chris Quigley essentials (apportioned cost</w:t>
            </w:r>
            <w:r w:rsidR="00246922">
              <w:rPr>
                <w:rFonts w:cs="Arial"/>
              </w:rPr>
              <w:t>-</w:t>
            </w:r>
          </w:p>
          <w:p w14:paraId="4417DB6D" w14:textId="77777777" w:rsidR="00246922" w:rsidRDefault="00246922" w:rsidP="00A13B23">
            <w:pPr>
              <w:spacing w:after="0"/>
              <w:rPr>
                <w:rFonts w:cs="Arial"/>
              </w:rPr>
            </w:pPr>
            <w:r>
              <w:rPr>
                <w:rFonts w:cs="Arial"/>
              </w:rPr>
              <w:t>69/433 x 50000</w:t>
            </w:r>
          </w:p>
          <w:p w14:paraId="28D06FA1" w14:textId="406C73C2" w:rsidR="00246922" w:rsidRPr="00326C32" w:rsidRDefault="00246922" w:rsidP="00A13B23">
            <w:pPr>
              <w:spacing w:after="0"/>
              <w:rPr>
                <w:rFonts w:cs="Arial"/>
              </w:rPr>
            </w:pPr>
            <w:r>
              <w:rPr>
                <w:rFonts w:cs="Arial"/>
              </w:rPr>
              <w:t>(£8000)</w:t>
            </w:r>
          </w:p>
        </w:tc>
        <w:tc>
          <w:tcPr>
            <w:tcW w:w="3255" w:type="dxa"/>
            <w:shd w:val="clear" w:color="auto" w:fill="auto"/>
            <w:tcMar>
              <w:top w:w="57" w:type="dxa"/>
              <w:bottom w:w="57" w:type="dxa"/>
            </w:tcMar>
          </w:tcPr>
          <w:p w14:paraId="5F57374C" w14:textId="18F58432" w:rsidR="00D01F35" w:rsidRPr="00326C32" w:rsidRDefault="007769E2" w:rsidP="00D01F35">
            <w:pPr>
              <w:spacing w:after="0"/>
              <w:rPr>
                <w:rFonts w:cs="Arial"/>
              </w:rPr>
            </w:pPr>
            <w:r>
              <w:rPr>
                <w:rFonts w:cs="Arial"/>
              </w:rPr>
              <w:lastRenderedPageBreak/>
              <w:t>Access to innovative technology to supplement excellent teaching – effect size 0.37 and has a role in fostering a love of learning and effective assessment/feedback</w:t>
            </w:r>
            <w:r w:rsidR="00A710D3">
              <w:rPr>
                <w:rFonts w:cs="Arial"/>
              </w:rPr>
              <w:t xml:space="preserve"> for </w:t>
            </w:r>
            <w:r w:rsidR="00A710D3">
              <w:rPr>
                <w:rFonts w:cs="Arial"/>
              </w:rPr>
              <w:lastRenderedPageBreak/>
              <w:t>teachers (Hattie ch.21 and report from Marking Policy review group as mentioned in our Challenge Partners report).</w:t>
            </w:r>
            <w:r w:rsidR="008F513E">
              <w:rPr>
                <w:rFonts w:cs="Arial"/>
              </w:rPr>
              <w:t xml:space="preserve"> Proven outcomes have shown impact of new curriculum on standards.</w:t>
            </w:r>
          </w:p>
        </w:tc>
        <w:tc>
          <w:tcPr>
            <w:tcW w:w="3327" w:type="dxa"/>
            <w:gridSpan w:val="4"/>
            <w:shd w:val="clear" w:color="auto" w:fill="auto"/>
            <w:tcMar>
              <w:top w:w="57" w:type="dxa"/>
              <w:bottom w:w="57" w:type="dxa"/>
            </w:tcMar>
          </w:tcPr>
          <w:p w14:paraId="2FF14736" w14:textId="796705D5" w:rsidR="00326C32" w:rsidRPr="00326C32" w:rsidRDefault="00894169" w:rsidP="00D04B89">
            <w:pPr>
              <w:spacing w:after="0"/>
              <w:rPr>
                <w:rFonts w:cs="Arial"/>
              </w:rPr>
            </w:pPr>
            <w:r>
              <w:rPr>
                <w:rFonts w:cs="Arial"/>
              </w:rPr>
              <w:lastRenderedPageBreak/>
              <w:t xml:space="preserve">Internal tracking, self evaluation schedule to include performance management and evaluation of teaching and learning – focus on learning journals, quality of work presented in </w:t>
            </w:r>
            <w:r>
              <w:rPr>
                <w:rFonts w:cs="Arial"/>
              </w:rPr>
              <w:lastRenderedPageBreak/>
              <w:t>books and discussion with appropriate children.</w:t>
            </w:r>
          </w:p>
        </w:tc>
        <w:tc>
          <w:tcPr>
            <w:tcW w:w="1286" w:type="dxa"/>
            <w:gridSpan w:val="3"/>
            <w:shd w:val="clear" w:color="auto" w:fill="auto"/>
          </w:tcPr>
          <w:p w14:paraId="5645ABF9" w14:textId="7E391652" w:rsidR="00326C32" w:rsidRPr="00326C32" w:rsidRDefault="00F85F68" w:rsidP="00D04B89">
            <w:pPr>
              <w:spacing w:after="0"/>
              <w:rPr>
                <w:rFonts w:cs="Arial"/>
              </w:rPr>
            </w:pPr>
            <w:r>
              <w:rPr>
                <w:rFonts w:cs="Arial"/>
              </w:rPr>
              <w:lastRenderedPageBreak/>
              <w:t>SLT/LM</w:t>
            </w:r>
          </w:p>
        </w:tc>
        <w:tc>
          <w:tcPr>
            <w:tcW w:w="2241" w:type="dxa"/>
            <w:shd w:val="clear" w:color="auto" w:fill="auto"/>
          </w:tcPr>
          <w:p w14:paraId="49E342A1" w14:textId="6F1A3C9A" w:rsidR="00326C32" w:rsidRPr="00326C32" w:rsidRDefault="00F85F68" w:rsidP="00D04B89">
            <w:pPr>
              <w:spacing w:after="0"/>
              <w:rPr>
                <w:rFonts w:cs="Arial"/>
              </w:rPr>
            </w:pPr>
            <w:r>
              <w:rPr>
                <w:rFonts w:cs="Arial"/>
              </w:rPr>
              <w:t>Monthly attendance meetings</w:t>
            </w:r>
          </w:p>
        </w:tc>
      </w:tr>
      <w:tr w:rsidR="006B305F" w:rsidRPr="00326C32" w14:paraId="224D2D9D" w14:textId="77777777" w:rsidTr="00860F32">
        <w:tc>
          <w:tcPr>
            <w:tcW w:w="2802" w:type="dxa"/>
            <w:gridSpan w:val="4"/>
            <w:shd w:val="clear" w:color="auto" w:fill="auto"/>
            <w:tcMar>
              <w:top w:w="57" w:type="dxa"/>
              <w:bottom w:w="57" w:type="dxa"/>
            </w:tcMar>
          </w:tcPr>
          <w:p w14:paraId="6E4340E7" w14:textId="6249B332" w:rsidR="00D01F35" w:rsidRPr="006B305F" w:rsidRDefault="006B305F" w:rsidP="006B305F">
            <w:pPr>
              <w:pStyle w:val="ListParagraph"/>
              <w:numPr>
                <w:ilvl w:val="0"/>
                <w:numId w:val="37"/>
              </w:numPr>
              <w:spacing w:after="0"/>
              <w:rPr>
                <w:rFonts w:cs="Arial"/>
              </w:rPr>
            </w:pPr>
            <w:r>
              <w:rPr>
                <w:rFonts w:cs="Arial"/>
              </w:rPr>
              <w:lastRenderedPageBreak/>
              <w:t>Diminishing average achievement difference between ‘Disadvantaged’ and ‘Other’ pupils in all year groups, with particular regard to maths and achievement of disadvantaged middle and higher attaining children as identified in data dashboard analysis.</w:t>
            </w:r>
          </w:p>
        </w:tc>
        <w:tc>
          <w:tcPr>
            <w:tcW w:w="2506" w:type="dxa"/>
            <w:gridSpan w:val="2"/>
            <w:shd w:val="clear" w:color="auto" w:fill="auto"/>
            <w:tcMar>
              <w:top w:w="57" w:type="dxa"/>
              <w:bottom w:w="57" w:type="dxa"/>
            </w:tcMar>
          </w:tcPr>
          <w:p w14:paraId="2E343C1B" w14:textId="16CD3D48" w:rsidR="00D01F35" w:rsidRDefault="00D01F35" w:rsidP="00A13B23">
            <w:pPr>
              <w:spacing w:after="0"/>
              <w:rPr>
                <w:rFonts w:cs="Arial"/>
              </w:rPr>
            </w:pPr>
            <w:r>
              <w:rPr>
                <w:rFonts w:cs="Arial"/>
              </w:rPr>
              <w:t>Staff training in key areas to support and challenge PP pupils.</w:t>
            </w:r>
            <w:r w:rsidR="008B320C">
              <w:rPr>
                <w:rFonts w:cs="Arial"/>
              </w:rPr>
              <w:t xml:space="preserve"> (approx  £</w:t>
            </w:r>
            <w:r w:rsidR="003E1461">
              <w:rPr>
                <w:rFonts w:cs="Arial"/>
              </w:rPr>
              <w:t>3000</w:t>
            </w:r>
            <w:r w:rsidR="008B320C">
              <w:rPr>
                <w:rFonts w:cs="Arial"/>
              </w:rPr>
              <w:t>)</w:t>
            </w:r>
          </w:p>
          <w:p w14:paraId="24F29600" w14:textId="77777777" w:rsidR="006B305F" w:rsidRDefault="006B305F" w:rsidP="00A13B23">
            <w:pPr>
              <w:spacing w:after="0"/>
              <w:rPr>
                <w:rFonts w:cs="Arial"/>
              </w:rPr>
            </w:pPr>
          </w:p>
          <w:p w14:paraId="09714EB4" w14:textId="77777777" w:rsidR="006B305F" w:rsidRDefault="006B305F" w:rsidP="00A13B23">
            <w:pPr>
              <w:spacing w:after="0"/>
              <w:rPr>
                <w:rFonts w:cs="Arial"/>
              </w:rPr>
            </w:pPr>
          </w:p>
          <w:p w14:paraId="6E3D4030" w14:textId="77777777" w:rsidR="00A10D07" w:rsidRDefault="00A10D07" w:rsidP="006B305F">
            <w:pPr>
              <w:spacing w:after="0"/>
              <w:rPr>
                <w:rFonts w:cs="Arial"/>
              </w:rPr>
            </w:pPr>
          </w:p>
          <w:p w14:paraId="3ED4674D" w14:textId="77777777" w:rsidR="00A10D07" w:rsidRDefault="00A10D07" w:rsidP="006B305F">
            <w:pPr>
              <w:spacing w:after="0"/>
              <w:rPr>
                <w:rFonts w:cs="Arial"/>
              </w:rPr>
            </w:pPr>
          </w:p>
          <w:p w14:paraId="758BC42B" w14:textId="77777777" w:rsidR="00A10D07" w:rsidRDefault="00A10D07" w:rsidP="006B305F">
            <w:pPr>
              <w:spacing w:after="0"/>
              <w:rPr>
                <w:rFonts w:cs="Arial"/>
              </w:rPr>
            </w:pPr>
          </w:p>
          <w:p w14:paraId="0DF1A59A" w14:textId="77777777" w:rsidR="00A10D07" w:rsidRDefault="00A10D07" w:rsidP="006B305F">
            <w:pPr>
              <w:spacing w:after="0"/>
              <w:rPr>
                <w:rFonts w:cs="Arial"/>
              </w:rPr>
            </w:pPr>
          </w:p>
          <w:p w14:paraId="0A6AC1B7" w14:textId="77777777" w:rsidR="00A10D07" w:rsidRDefault="00A10D07" w:rsidP="006B305F">
            <w:pPr>
              <w:spacing w:after="0"/>
              <w:rPr>
                <w:rFonts w:cs="Arial"/>
              </w:rPr>
            </w:pPr>
          </w:p>
          <w:p w14:paraId="612602BC" w14:textId="77777777" w:rsidR="00BD39A8" w:rsidRDefault="006B305F" w:rsidP="006B305F">
            <w:pPr>
              <w:spacing w:after="0"/>
              <w:rPr>
                <w:rFonts w:cs="Arial"/>
              </w:rPr>
            </w:pPr>
            <w:r>
              <w:rPr>
                <w:rFonts w:cs="Arial"/>
              </w:rPr>
              <w:t>Non contact time for SLT (Maths/SEN/Assess)</w:t>
            </w:r>
          </w:p>
          <w:p w14:paraId="5AE4F48E" w14:textId="0A43C1B7" w:rsidR="006B305F" w:rsidRDefault="006B305F" w:rsidP="006B305F">
            <w:pPr>
              <w:spacing w:after="0"/>
              <w:rPr>
                <w:rFonts w:cs="Arial"/>
              </w:rPr>
            </w:pPr>
            <w:r>
              <w:rPr>
                <w:rFonts w:cs="Arial"/>
              </w:rPr>
              <w:t>to evaluate data, teaching and learning and model excellent practice as lead practitioners</w:t>
            </w:r>
          </w:p>
          <w:p w14:paraId="40204410" w14:textId="77777777" w:rsidR="00BD39A8" w:rsidRDefault="00BD39A8" w:rsidP="003C48CD">
            <w:pPr>
              <w:spacing w:after="0"/>
              <w:rPr>
                <w:rFonts w:cs="Arial"/>
              </w:rPr>
            </w:pPr>
            <w:r>
              <w:rPr>
                <w:rFonts w:cs="Arial"/>
              </w:rPr>
              <w:t>3 days assessment, 3 days SENCO, 2 days Lexia, 1 day lead teacher</w:t>
            </w:r>
          </w:p>
          <w:p w14:paraId="30DFE950" w14:textId="77777777" w:rsidR="00BD39A8" w:rsidRDefault="00BD39A8" w:rsidP="003C48CD">
            <w:pPr>
              <w:spacing w:after="0"/>
              <w:rPr>
                <w:rFonts w:cs="Arial"/>
              </w:rPr>
            </w:pPr>
            <w:r>
              <w:rPr>
                <w:rFonts w:cs="Arial"/>
              </w:rPr>
              <w:t>= £1998</w:t>
            </w:r>
          </w:p>
          <w:p w14:paraId="251DD415" w14:textId="29BE3C2E" w:rsidR="006B305F" w:rsidRDefault="006B305F" w:rsidP="007769E2">
            <w:pPr>
              <w:spacing w:after="0"/>
              <w:rPr>
                <w:rFonts w:cs="Arial"/>
              </w:rPr>
            </w:pPr>
          </w:p>
        </w:tc>
        <w:tc>
          <w:tcPr>
            <w:tcW w:w="3255" w:type="dxa"/>
            <w:shd w:val="clear" w:color="auto" w:fill="auto"/>
            <w:tcMar>
              <w:top w:w="57" w:type="dxa"/>
              <w:bottom w:w="57" w:type="dxa"/>
            </w:tcMar>
          </w:tcPr>
          <w:p w14:paraId="1C86C906" w14:textId="742E9FBB" w:rsidR="00D01F35" w:rsidRDefault="00D01F35" w:rsidP="008B320C">
            <w:pPr>
              <w:spacing w:after="0"/>
              <w:rPr>
                <w:rFonts w:cs="Arial"/>
              </w:rPr>
            </w:pPr>
            <w:r>
              <w:rPr>
                <w:rFonts w:cs="Arial"/>
              </w:rPr>
              <w:lastRenderedPageBreak/>
              <w:t xml:space="preserve">The quality of first teaching is thought to have a disproportionately high </w:t>
            </w:r>
            <w:r w:rsidR="008B320C">
              <w:rPr>
                <w:rFonts w:cs="Arial"/>
              </w:rPr>
              <w:t>effect</w:t>
            </w:r>
            <w:r>
              <w:rPr>
                <w:rFonts w:cs="Arial"/>
              </w:rPr>
              <w:t xml:space="preserve"> on PP pupils, and effective CPD / training is a precursor to this.</w:t>
            </w:r>
            <w:r w:rsidR="00063FFC">
              <w:rPr>
                <w:rFonts w:cs="Arial"/>
              </w:rPr>
              <w:t xml:space="preserve"> (Ofsted 2013, p11)</w:t>
            </w:r>
          </w:p>
          <w:p w14:paraId="79DAB20F" w14:textId="77777777" w:rsidR="006B305F" w:rsidRDefault="006B305F" w:rsidP="008B320C">
            <w:pPr>
              <w:spacing w:after="0"/>
              <w:rPr>
                <w:rFonts w:cs="Arial"/>
              </w:rPr>
            </w:pPr>
          </w:p>
          <w:p w14:paraId="55EDE335" w14:textId="77777777" w:rsidR="006B305F" w:rsidRDefault="006B305F" w:rsidP="008B320C">
            <w:pPr>
              <w:spacing w:after="0"/>
              <w:rPr>
                <w:rFonts w:cs="Arial"/>
              </w:rPr>
            </w:pPr>
          </w:p>
          <w:p w14:paraId="3C9648DF" w14:textId="77777777" w:rsidR="00A10D07" w:rsidRDefault="00A10D07" w:rsidP="006B305F">
            <w:pPr>
              <w:spacing w:after="0"/>
              <w:rPr>
                <w:rFonts w:cs="Arial"/>
              </w:rPr>
            </w:pPr>
          </w:p>
          <w:p w14:paraId="6C76601C" w14:textId="77777777" w:rsidR="00A10D07" w:rsidRDefault="00A10D07" w:rsidP="006B305F">
            <w:pPr>
              <w:spacing w:after="0"/>
              <w:rPr>
                <w:rFonts w:cs="Arial"/>
              </w:rPr>
            </w:pPr>
          </w:p>
          <w:p w14:paraId="7A363794" w14:textId="77777777" w:rsidR="006B305F" w:rsidRDefault="006B305F" w:rsidP="006B305F">
            <w:pPr>
              <w:spacing w:after="0"/>
              <w:rPr>
                <w:rFonts w:cs="Arial"/>
              </w:rPr>
            </w:pPr>
            <w:r>
              <w:rPr>
                <w:rFonts w:cs="Arial"/>
              </w:rPr>
              <w:t>Robust analysis of internal tracking and statutory outcomes in order to have whole school focus and coaching model to improve practice from Hattie (2014) Ch 12</w:t>
            </w:r>
          </w:p>
          <w:p w14:paraId="0CFF25E6" w14:textId="77777777" w:rsidR="006B305F" w:rsidRDefault="006B305F" w:rsidP="006B305F">
            <w:pPr>
              <w:spacing w:after="0"/>
              <w:rPr>
                <w:rFonts w:cs="Arial"/>
              </w:rPr>
            </w:pPr>
          </w:p>
          <w:p w14:paraId="1DA5BC51" w14:textId="77777777" w:rsidR="006B305F" w:rsidRDefault="006B305F" w:rsidP="008B320C">
            <w:pPr>
              <w:spacing w:after="0"/>
              <w:rPr>
                <w:rFonts w:cs="Arial"/>
              </w:rPr>
            </w:pPr>
          </w:p>
          <w:p w14:paraId="045DEE58" w14:textId="789F3C4E" w:rsidR="006B305F" w:rsidRDefault="006B305F" w:rsidP="008B320C">
            <w:pPr>
              <w:spacing w:after="0"/>
              <w:rPr>
                <w:rFonts w:cs="Arial"/>
              </w:rPr>
            </w:pPr>
          </w:p>
        </w:tc>
        <w:tc>
          <w:tcPr>
            <w:tcW w:w="3327" w:type="dxa"/>
            <w:gridSpan w:val="4"/>
            <w:shd w:val="clear" w:color="auto" w:fill="auto"/>
            <w:tcMar>
              <w:top w:w="57" w:type="dxa"/>
              <w:bottom w:w="57" w:type="dxa"/>
            </w:tcMar>
          </w:tcPr>
          <w:p w14:paraId="228D48BD" w14:textId="528D93C8" w:rsidR="00D01F35" w:rsidRDefault="00B71BE7" w:rsidP="00D04B89">
            <w:pPr>
              <w:spacing w:after="0"/>
              <w:rPr>
                <w:rFonts w:cs="Arial"/>
              </w:rPr>
            </w:pPr>
            <w:r>
              <w:rPr>
                <w:rFonts w:cs="Arial"/>
              </w:rPr>
              <w:t>HT to ensure that appropriate areas for training are identified and input delivered effectively</w:t>
            </w:r>
            <w:r w:rsidR="007769E2">
              <w:rPr>
                <w:rFonts w:cs="Arial"/>
              </w:rPr>
              <w:t xml:space="preserve"> based on internal tracking and statutory data analysis.</w:t>
            </w:r>
            <w:r>
              <w:rPr>
                <w:rFonts w:cs="Arial"/>
              </w:rPr>
              <w:t>.</w:t>
            </w:r>
          </w:p>
        </w:tc>
        <w:tc>
          <w:tcPr>
            <w:tcW w:w="1286" w:type="dxa"/>
            <w:gridSpan w:val="3"/>
            <w:shd w:val="clear" w:color="auto" w:fill="auto"/>
          </w:tcPr>
          <w:p w14:paraId="4C9E92A3" w14:textId="77777777" w:rsidR="00D01F35" w:rsidRDefault="00B71BE7" w:rsidP="00D04B89">
            <w:pPr>
              <w:spacing w:after="0"/>
              <w:rPr>
                <w:rFonts w:cs="Arial"/>
              </w:rPr>
            </w:pPr>
            <w:r>
              <w:rPr>
                <w:rFonts w:cs="Arial"/>
              </w:rPr>
              <w:t>HT</w:t>
            </w:r>
          </w:p>
          <w:p w14:paraId="7A6C5925" w14:textId="77777777" w:rsidR="00F85F68" w:rsidRDefault="00F85F68" w:rsidP="00D04B89">
            <w:pPr>
              <w:spacing w:after="0"/>
              <w:rPr>
                <w:rFonts w:cs="Arial"/>
              </w:rPr>
            </w:pPr>
          </w:p>
          <w:p w14:paraId="29A4C9CB" w14:textId="77777777" w:rsidR="00F85F68" w:rsidRDefault="00F85F68" w:rsidP="00D04B89">
            <w:pPr>
              <w:spacing w:after="0"/>
              <w:rPr>
                <w:rFonts w:cs="Arial"/>
              </w:rPr>
            </w:pPr>
          </w:p>
          <w:p w14:paraId="31DE3335" w14:textId="77777777" w:rsidR="00F85F68" w:rsidRDefault="00F85F68" w:rsidP="00D04B89">
            <w:pPr>
              <w:spacing w:after="0"/>
              <w:rPr>
                <w:rFonts w:cs="Arial"/>
              </w:rPr>
            </w:pPr>
          </w:p>
          <w:p w14:paraId="345F5684" w14:textId="77777777" w:rsidR="00F85F68" w:rsidRDefault="00F85F68" w:rsidP="00D04B89">
            <w:pPr>
              <w:spacing w:after="0"/>
              <w:rPr>
                <w:rFonts w:cs="Arial"/>
              </w:rPr>
            </w:pPr>
          </w:p>
          <w:p w14:paraId="4886CCC3" w14:textId="77777777" w:rsidR="00F85F68" w:rsidRDefault="00F85F68" w:rsidP="00D04B89">
            <w:pPr>
              <w:spacing w:after="0"/>
              <w:rPr>
                <w:rFonts w:cs="Arial"/>
              </w:rPr>
            </w:pPr>
          </w:p>
          <w:p w14:paraId="766A2144" w14:textId="77777777" w:rsidR="00F85F68" w:rsidRDefault="00F85F68" w:rsidP="00D04B89">
            <w:pPr>
              <w:spacing w:after="0"/>
              <w:rPr>
                <w:rFonts w:cs="Arial"/>
              </w:rPr>
            </w:pPr>
          </w:p>
          <w:p w14:paraId="608B1208" w14:textId="77777777" w:rsidR="00F85F68" w:rsidRDefault="00F85F68" w:rsidP="00D04B89">
            <w:pPr>
              <w:spacing w:after="0"/>
              <w:rPr>
                <w:rFonts w:cs="Arial"/>
              </w:rPr>
            </w:pPr>
          </w:p>
          <w:p w14:paraId="523F9F23" w14:textId="77777777" w:rsidR="00F85F68" w:rsidRDefault="00F85F68" w:rsidP="00D04B89">
            <w:pPr>
              <w:spacing w:after="0"/>
              <w:rPr>
                <w:rFonts w:cs="Arial"/>
              </w:rPr>
            </w:pPr>
          </w:p>
          <w:p w14:paraId="6DC8E092" w14:textId="77777777" w:rsidR="00F85F68" w:rsidRDefault="00F85F68" w:rsidP="00D04B89">
            <w:pPr>
              <w:spacing w:after="0"/>
              <w:rPr>
                <w:rFonts w:cs="Arial"/>
              </w:rPr>
            </w:pPr>
          </w:p>
          <w:p w14:paraId="4E5C3F98" w14:textId="77777777" w:rsidR="00F85F68" w:rsidRDefault="00F85F68" w:rsidP="00D04B89">
            <w:pPr>
              <w:spacing w:after="0"/>
              <w:rPr>
                <w:rFonts w:cs="Arial"/>
              </w:rPr>
            </w:pPr>
          </w:p>
          <w:p w14:paraId="44007C1E" w14:textId="61A652D4" w:rsidR="00F85F68" w:rsidRDefault="00F85F68" w:rsidP="00D04B89">
            <w:pPr>
              <w:spacing w:after="0"/>
              <w:rPr>
                <w:rFonts w:cs="Arial"/>
              </w:rPr>
            </w:pPr>
            <w:r>
              <w:rPr>
                <w:rFonts w:cs="Arial"/>
              </w:rPr>
              <w:t>SLT</w:t>
            </w:r>
          </w:p>
          <w:p w14:paraId="212C38EE" w14:textId="16A54896" w:rsidR="00F85F68" w:rsidRDefault="00F85F68" w:rsidP="00D04B89">
            <w:pPr>
              <w:spacing w:after="0"/>
              <w:rPr>
                <w:rFonts w:cs="Arial"/>
              </w:rPr>
            </w:pPr>
          </w:p>
        </w:tc>
        <w:tc>
          <w:tcPr>
            <w:tcW w:w="2241" w:type="dxa"/>
            <w:shd w:val="clear" w:color="auto" w:fill="auto"/>
          </w:tcPr>
          <w:p w14:paraId="44C4773E" w14:textId="77777777" w:rsidR="00D01F35" w:rsidRDefault="00B71BE7" w:rsidP="00D04B89">
            <w:pPr>
              <w:spacing w:after="0"/>
              <w:rPr>
                <w:rFonts w:cs="Arial"/>
              </w:rPr>
            </w:pPr>
            <w:r>
              <w:rPr>
                <w:rFonts w:cs="Arial"/>
              </w:rPr>
              <w:t>Summer 2017</w:t>
            </w:r>
          </w:p>
          <w:p w14:paraId="401F5266" w14:textId="77777777" w:rsidR="00F85F68" w:rsidRDefault="00F85F68" w:rsidP="00D04B89">
            <w:pPr>
              <w:spacing w:after="0"/>
              <w:rPr>
                <w:rFonts w:cs="Arial"/>
              </w:rPr>
            </w:pPr>
          </w:p>
          <w:p w14:paraId="0CA8FAD5" w14:textId="77777777" w:rsidR="00F85F68" w:rsidRDefault="00F85F68" w:rsidP="00D04B89">
            <w:pPr>
              <w:spacing w:after="0"/>
              <w:rPr>
                <w:rFonts w:cs="Arial"/>
              </w:rPr>
            </w:pPr>
          </w:p>
          <w:p w14:paraId="49AB86CF" w14:textId="77777777" w:rsidR="00F85F68" w:rsidRDefault="00F85F68" w:rsidP="00D04B89">
            <w:pPr>
              <w:spacing w:after="0"/>
              <w:rPr>
                <w:rFonts w:cs="Arial"/>
              </w:rPr>
            </w:pPr>
          </w:p>
          <w:p w14:paraId="545F8D56" w14:textId="77777777" w:rsidR="00F85F68" w:rsidRDefault="00F85F68" w:rsidP="00D04B89">
            <w:pPr>
              <w:spacing w:after="0"/>
              <w:rPr>
                <w:rFonts w:cs="Arial"/>
              </w:rPr>
            </w:pPr>
          </w:p>
          <w:p w14:paraId="70BE09C9" w14:textId="77777777" w:rsidR="00F85F68" w:rsidRDefault="00F85F68" w:rsidP="00D04B89">
            <w:pPr>
              <w:spacing w:after="0"/>
              <w:rPr>
                <w:rFonts w:cs="Arial"/>
              </w:rPr>
            </w:pPr>
          </w:p>
          <w:p w14:paraId="458A534A" w14:textId="77777777" w:rsidR="00F85F68" w:rsidRDefault="00F85F68" w:rsidP="00D04B89">
            <w:pPr>
              <w:spacing w:after="0"/>
              <w:rPr>
                <w:rFonts w:cs="Arial"/>
              </w:rPr>
            </w:pPr>
          </w:p>
          <w:p w14:paraId="66AA0DAE" w14:textId="77777777" w:rsidR="00F85F68" w:rsidRDefault="00F85F68" w:rsidP="00D04B89">
            <w:pPr>
              <w:spacing w:after="0"/>
              <w:rPr>
                <w:rFonts w:cs="Arial"/>
              </w:rPr>
            </w:pPr>
          </w:p>
          <w:p w14:paraId="24DBB736" w14:textId="77777777" w:rsidR="00F85F68" w:rsidRDefault="00F85F68" w:rsidP="00D04B89">
            <w:pPr>
              <w:spacing w:after="0"/>
              <w:rPr>
                <w:rFonts w:cs="Arial"/>
              </w:rPr>
            </w:pPr>
          </w:p>
          <w:p w14:paraId="1C1054C8" w14:textId="77777777" w:rsidR="00F85F68" w:rsidRDefault="00F85F68" w:rsidP="00D04B89">
            <w:pPr>
              <w:spacing w:after="0"/>
              <w:rPr>
                <w:rFonts w:cs="Arial"/>
              </w:rPr>
            </w:pPr>
          </w:p>
          <w:p w14:paraId="39913F0B" w14:textId="77777777" w:rsidR="00F85F68" w:rsidRDefault="00F85F68" w:rsidP="00D04B89">
            <w:pPr>
              <w:spacing w:after="0"/>
              <w:rPr>
                <w:rFonts w:cs="Arial"/>
              </w:rPr>
            </w:pPr>
          </w:p>
          <w:p w14:paraId="3890B3C4" w14:textId="142C604A" w:rsidR="00F85F68" w:rsidRDefault="00F85F68" w:rsidP="00D04B89">
            <w:pPr>
              <w:spacing w:after="0"/>
              <w:rPr>
                <w:rFonts w:cs="Arial"/>
              </w:rPr>
            </w:pPr>
            <w:r>
              <w:rPr>
                <w:rFonts w:cs="Arial"/>
              </w:rPr>
              <w:t>Apr 2017</w:t>
            </w:r>
          </w:p>
        </w:tc>
      </w:tr>
      <w:tr w:rsidR="00326C32" w:rsidRPr="002E0701" w14:paraId="06F5D9FC" w14:textId="77777777" w:rsidTr="00860F32">
        <w:trPr>
          <w:trHeight w:hRule="exact" w:val="340"/>
        </w:trPr>
        <w:tc>
          <w:tcPr>
            <w:tcW w:w="13176" w:type="dxa"/>
            <w:gridSpan w:val="14"/>
            <w:shd w:val="clear" w:color="auto" w:fill="auto"/>
            <w:tcMar>
              <w:top w:w="57" w:type="dxa"/>
              <w:bottom w:w="57" w:type="dxa"/>
            </w:tcMar>
          </w:tcPr>
          <w:p w14:paraId="7B9F6546" w14:textId="77777777" w:rsidR="00326C32" w:rsidRPr="00326C32" w:rsidRDefault="00326C32" w:rsidP="00D04B89">
            <w:pPr>
              <w:spacing w:after="0"/>
              <w:jc w:val="right"/>
              <w:rPr>
                <w:rFonts w:cs="Arial"/>
              </w:rPr>
            </w:pPr>
            <w:r w:rsidRPr="00326C32">
              <w:rPr>
                <w:rFonts w:cs="Arial"/>
                <w:b/>
              </w:rPr>
              <w:lastRenderedPageBreak/>
              <w:t>Total budgeted cost</w:t>
            </w:r>
          </w:p>
        </w:tc>
        <w:tc>
          <w:tcPr>
            <w:tcW w:w="2241" w:type="dxa"/>
            <w:shd w:val="clear" w:color="auto" w:fill="auto"/>
          </w:tcPr>
          <w:p w14:paraId="2CFD280A" w14:textId="57BEAB8B" w:rsidR="00326C32" w:rsidRPr="002E0701" w:rsidRDefault="008B320C" w:rsidP="00F76EF6">
            <w:pPr>
              <w:spacing w:after="0"/>
              <w:jc w:val="right"/>
              <w:rPr>
                <w:rFonts w:cs="Arial"/>
                <w:b/>
              </w:rPr>
            </w:pPr>
            <w:r w:rsidRPr="002E0701">
              <w:rPr>
                <w:rFonts w:cs="Arial"/>
                <w:b/>
              </w:rPr>
              <w:t>£</w:t>
            </w:r>
            <w:r w:rsidR="00F76EF6" w:rsidRPr="002E0701">
              <w:rPr>
                <w:rFonts w:cs="Arial"/>
                <w:b/>
              </w:rPr>
              <w:t>28636</w:t>
            </w:r>
          </w:p>
        </w:tc>
      </w:tr>
      <w:tr w:rsidR="00326C32" w:rsidRPr="00326C32" w14:paraId="571E8CCF" w14:textId="77777777" w:rsidTr="00860F32">
        <w:trPr>
          <w:trHeight w:hRule="exact" w:val="340"/>
        </w:trPr>
        <w:tc>
          <w:tcPr>
            <w:tcW w:w="15417" w:type="dxa"/>
            <w:gridSpan w:val="15"/>
            <w:shd w:val="clear" w:color="auto" w:fill="auto"/>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6B305F" w:rsidRPr="00326C32" w14:paraId="4C246537" w14:textId="77777777" w:rsidTr="00860F32">
        <w:trPr>
          <w:trHeight w:hRule="exact" w:val="765"/>
        </w:trPr>
        <w:tc>
          <w:tcPr>
            <w:tcW w:w="2802" w:type="dxa"/>
            <w:gridSpan w:val="4"/>
            <w:shd w:val="clear" w:color="auto" w:fill="auto"/>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506" w:type="dxa"/>
            <w:gridSpan w:val="2"/>
            <w:shd w:val="clear" w:color="auto" w:fill="auto"/>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255" w:type="dxa"/>
            <w:shd w:val="clear" w:color="auto" w:fill="auto"/>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2871" w:type="dxa"/>
            <w:gridSpan w:val="2"/>
            <w:shd w:val="clear" w:color="auto" w:fill="auto"/>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296" w:type="dxa"/>
            <w:gridSpan w:val="4"/>
            <w:shd w:val="clear" w:color="auto" w:fill="auto"/>
          </w:tcPr>
          <w:p w14:paraId="18107706" w14:textId="77777777" w:rsidR="00326C32" w:rsidRPr="00326C32" w:rsidRDefault="00326C32" w:rsidP="00D04B89">
            <w:pPr>
              <w:spacing w:after="0"/>
              <w:rPr>
                <w:rFonts w:cs="Arial"/>
                <w:b/>
              </w:rPr>
            </w:pPr>
            <w:r w:rsidRPr="00326C32">
              <w:rPr>
                <w:rFonts w:cs="Arial"/>
                <w:b/>
              </w:rPr>
              <w:t>Staff lead</w:t>
            </w:r>
          </w:p>
        </w:tc>
        <w:tc>
          <w:tcPr>
            <w:tcW w:w="2687" w:type="dxa"/>
            <w:gridSpan w:val="2"/>
            <w:shd w:val="clear" w:color="auto" w:fill="auto"/>
          </w:tcPr>
          <w:p w14:paraId="4AB2E5BD" w14:textId="0036A2C0" w:rsidR="00326C32" w:rsidRPr="00326C32" w:rsidRDefault="00EA4174" w:rsidP="00D04B89">
            <w:pPr>
              <w:spacing w:after="0"/>
              <w:rPr>
                <w:rFonts w:cs="Arial"/>
                <w:b/>
              </w:rPr>
            </w:pPr>
            <w:r>
              <w:rPr>
                <w:rFonts w:cs="Arial"/>
                <w:b/>
              </w:rPr>
              <w:t>When will you review implementation?</w:t>
            </w:r>
          </w:p>
        </w:tc>
      </w:tr>
      <w:tr w:rsidR="006B305F" w:rsidRPr="00326C32" w14:paraId="1770D5FD" w14:textId="77777777" w:rsidTr="00860F32">
        <w:tc>
          <w:tcPr>
            <w:tcW w:w="2802" w:type="dxa"/>
            <w:gridSpan w:val="4"/>
            <w:shd w:val="clear" w:color="auto" w:fill="auto"/>
            <w:tcMar>
              <w:top w:w="57" w:type="dxa"/>
              <w:bottom w:w="57" w:type="dxa"/>
            </w:tcMar>
          </w:tcPr>
          <w:p w14:paraId="0A5F2CB1" w14:textId="2079CEA2" w:rsidR="00BE06B4" w:rsidRPr="007A50BA" w:rsidRDefault="007A50BA" w:rsidP="007A50BA">
            <w:pPr>
              <w:pStyle w:val="ListParagraph"/>
              <w:numPr>
                <w:ilvl w:val="0"/>
                <w:numId w:val="38"/>
              </w:numPr>
              <w:spacing w:after="0"/>
              <w:rPr>
                <w:rFonts w:cs="Arial"/>
              </w:rPr>
            </w:pPr>
            <w:r>
              <w:rPr>
                <w:rFonts w:cs="Arial"/>
              </w:rPr>
              <w:t>Diminishing average achievement difference between ‘Disadvantaged’ and ‘Other’ pupils in all year groups, with particular regard to reading and attainment of middle attaining children as identified in data dashboard analysis.</w:t>
            </w:r>
          </w:p>
        </w:tc>
        <w:tc>
          <w:tcPr>
            <w:tcW w:w="2506" w:type="dxa"/>
            <w:gridSpan w:val="2"/>
            <w:shd w:val="clear" w:color="auto" w:fill="auto"/>
            <w:tcMar>
              <w:top w:w="57" w:type="dxa"/>
              <w:bottom w:w="57" w:type="dxa"/>
            </w:tcMar>
          </w:tcPr>
          <w:p w14:paraId="3434663F" w14:textId="512C75C5" w:rsidR="00944FEB" w:rsidRDefault="007A50BA" w:rsidP="003C48CD">
            <w:pPr>
              <w:spacing w:after="0"/>
              <w:rPr>
                <w:rFonts w:cs="Arial"/>
              </w:rPr>
            </w:pPr>
            <w:r>
              <w:rPr>
                <w:rFonts w:cs="Arial"/>
              </w:rPr>
              <w:t>Additional out of school tuition offered by class teachers to foster love of reading and improve inference/deduction skills</w:t>
            </w:r>
            <w:r w:rsidR="005A6AE6">
              <w:rPr>
                <w:rFonts w:cs="Arial"/>
              </w:rPr>
              <w:t xml:space="preserve"> (</w:t>
            </w:r>
            <w:r w:rsidR="00944FEB">
              <w:rPr>
                <w:rFonts w:cs="Arial"/>
              </w:rPr>
              <w:t>Aut term – 2 teachers x £30 x 10 weeks - £600</w:t>
            </w:r>
          </w:p>
          <w:p w14:paraId="2A0631AF" w14:textId="4E513ECF" w:rsidR="00944FEB" w:rsidRDefault="00944FEB" w:rsidP="003C48CD">
            <w:pPr>
              <w:spacing w:after="0"/>
              <w:rPr>
                <w:rFonts w:cs="Arial"/>
              </w:rPr>
            </w:pPr>
            <w:r>
              <w:rPr>
                <w:rFonts w:cs="Arial"/>
              </w:rPr>
              <w:t xml:space="preserve">Spr Term – 1 teacher x twice a week x £30 x 10 weeks - </w:t>
            </w:r>
            <w:r w:rsidR="002E6F97">
              <w:rPr>
                <w:rFonts w:cs="Arial"/>
              </w:rPr>
              <w:t>£600</w:t>
            </w:r>
          </w:p>
          <w:p w14:paraId="20E6E769" w14:textId="1DE37B85" w:rsidR="00BE06B4" w:rsidRDefault="00944FEB" w:rsidP="003C48CD">
            <w:pPr>
              <w:spacing w:after="0"/>
              <w:rPr>
                <w:rFonts w:cs="Arial"/>
              </w:rPr>
            </w:pPr>
            <w:r>
              <w:rPr>
                <w:rFonts w:cs="Arial"/>
              </w:rPr>
              <w:t>4 teachers x once x £30 x 10 weeks</w:t>
            </w:r>
            <w:r w:rsidR="002E6F97">
              <w:rPr>
                <w:rFonts w:cs="Arial"/>
              </w:rPr>
              <w:t xml:space="preserve"> - £1200</w:t>
            </w:r>
            <w:r w:rsidR="005A6AE6">
              <w:rPr>
                <w:rFonts w:cs="Arial"/>
              </w:rPr>
              <w:t>)</w:t>
            </w:r>
          </w:p>
          <w:p w14:paraId="554871C6" w14:textId="3B065B82" w:rsidR="00623151" w:rsidRDefault="002E6F97" w:rsidP="003C48CD">
            <w:pPr>
              <w:spacing w:after="0"/>
              <w:rPr>
                <w:rFonts w:cs="Arial"/>
              </w:rPr>
            </w:pPr>
            <w:r>
              <w:rPr>
                <w:rFonts w:cs="Arial"/>
              </w:rPr>
              <w:t>Total cost - £2400</w:t>
            </w:r>
          </w:p>
          <w:p w14:paraId="57418F79" w14:textId="77777777" w:rsidR="00623151" w:rsidRDefault="00623151" w:rsidP="0077032E">
            <w:pPr>
              <w:spacing w:after="0"/>
              <w:rPr>
                <w:rFonts w:cs="Arial"/>
              </w:rPr>
            </w:pPr>
          </w:p>
          <w:p w14:paraId="0929E6EF" w14:textId="77777777" w:rsidR="00623151" w:rsidRDefault="00623151" w:rsidP="0077032E">
            <w:pPr>
              <w:spacing w:after="0"/>
              <w:rPr>
                <w:rFonts w:cs="Arial"/>
              </w:rPr>
            </w:pPr>
          </w:p>
          <w:p w14:paraId="4906529F" w14:textId="77777777" w:rsidR="00623151" w:rsidRDefault="00623151" w:rsidP="003C48CD">
            <w:pPr>
              <w:spacing w:after="0"/>
              <w:rPr>
                <w:rFonts w:cs="Arial"/>
              </w:rPr>
            </w:pPr>
            <w:r>
              <w:rPr>
                <w:rFonts w:cs="Arial"/>
              </w:rPr>
              <w:t>Lexia licence</w:t>
            </w:r>
          </w:p>
          <w:p w14:paraId="00422872" w14:textId="681A2C26" w:rsidR="00575585" w:rsidRDefault="00575585" w:rsidP="003C48CD">
            <w:pPr>
              <w:spacing w:after="0"/>
              <w:rPr>
                <w:rFonts w:cs="Arial"/>
              </w:rPr>
            </w:pPr>
            <w:r>
              <w:rPr>
                <w:rFonts w:cs="Arial"/>
              </w:rPr>
              <w:t>(£3088 – two terms)</w:t>
            </w:r>
          </w:p>
        </w:tc>
        <w:tc>
          <w:tcPr>
            <w:tcW w:w="3255" w:type="dxa"/>
            <w:shd w:val="clear" w:color="auto" w:fill="auto"/>
            <w:tcMar>
              <w:top w:w="57" w:type="dxa"/>
              <w:bottom w:w="57" w:type="dxa"/>
            </w:tcMar>
          </w:tcPr>
          <w:p w14:paraId="585F75B2" w14:textId="6889945B" w:rsidR="0077032E" w:rsidRDefault="0077032E" w:rsidP="00606D93">
            <w:pPr>
              <w:spacing w:after="0"/>
              <w:rPr>
                <w:rFonts w:cs="Arial"/>
              </w:rPr>
            </w:pPr>
            <w:r>
              <w:rPr>
                <w:rFonts w:cs="Arial"/>
              </w:rPr>
              <w:t>Development of ‘automaticity’ in fluent reading required with demands of new curriculum and through our analysis of 2016 reading KS2 SATS – see also Hattie Ch 7, DFE Research evidence for reading for pleasure (2012)</w:t>
            </w:r>
          </w:p>
          <w:p w14:paraId="6133081A" w14:textId="77777777" w:rsidR="0077032E" w:rsidRDefault="0077032E" w:rsidP="00606D93">
            <w:pPr>
              <w:spacing w:after="0"/>
              <w:rPr>
                <w:rFonts w:cs="Arial"/>
              </w:rPr>
            </w:pPr>
          </w:p>
          <w:p w14:paraId="7DF15AEC" w14:textId="77777777" w:rsidR="002E6F97" w:rsidRDefault="002E6F97" w:rsidP="00606D93">
            <w:pPr>
              <w:spacing w:after="0"/>
              <w:rPr>
                <w:rFonts w:cs="Arial"/>
              </w:rPr>
            </w:pPr>
          </w:p>
          <w:p w14:paraId="2F3A01A0" w14:textId="77777777" w:rsidR="002E6F97" w:rsidRDefault="002E6F97" w:rsidP="00606D93">
            <w:pPr>
              <w:spacing w:after="0"/>
              <w:rPr>
                <w:rFonts w:cs="Arial"/>
              </w:rPr>
            </w:pPr>
          </w:p>
          <w:p w14:paraId="5F5D348F" w14:textId="77777777" w:rsidR="002E6F97" w:rsidRDefault="002E6F97" w:rsidP="00606D93">
            <w:pPr>
              <w:spacing w:after="0"/>
              <w:rPr>
                <w:rFonts w:cs="Arial"/>
              </w:rPr>
            </w:pPr>
          </w:p>
          <w:p w14:paraId="15B63F33" w14:textId="77777777" w:rsidR="002E6F97" w:rsidRDefault="002E6F97" w:rsidP="00606D93">
            <w:pPr>
              <w:spacing w:after="0"/>
              <w:rPr>
                <w:rFonts w:cs="Arial"/>
              </w:rPr>
            </w:pPr>
          </w:p>
          <w:p w14:paraId="0BA33490" w14:textId="77777777" w:rsidR="002E6F97" w:rsidRDefault="002E6F97" w:rsidP="00606D93">
            <w:pPr>
              <w:spacing w:after="0"/>
              <w:rPr>
                <w:rFonts w:cs="Arial"/>
              </w:rPr>
            </w:pPr>
          </w:p>
          <w:p w14:paraId="0F243229" w14:textId="77777777" w:rsidR="002E6F97" w:rsidRDefault="002E6F97" w:rsidP="00606D93">
            <w:pPr>
              <w:spacing w:after="0"/>
              <w:rPr>
                <w:rFonts w:cs="Arial"/>
              </w:rPr>
            </w:pPr>
          </w:p>
          <w:p w14:paraId="7AA50B0F" w14:textId="77777777" w:rsidR="002E6F97" w:rsidRDefault="002E6F97" w:rsidP="00606D93">
            <w:pPr>
              <w:spacing w:after="0"/>
              <w:rPr>
                <w:rFonts w:cs="Arial"/>
              </w:rPr>
            </w:pPr>
          </w:p>
          <w:p w14:paraId="28A6392F" w14:textId="77777777" w:rsidR="002E6F97" w:rsidRDefault="002E6F97" w:rsidP="00606D93">
            <w:pPr>
              <w:spacing w:after="0"/>
              <w:rPr>
                <w:rFonts w:cs="Arial"/>
              </w:rPr>
            </w:pPr>
          </w:p>
          <w:p w14:paraId="5B0EE434" w14:textId="6401AE3A" w:rsidR="0077032E" w:rsidRDefault="00623151" w:rsidP="00606D93">
            <w:pPr>
              <w:spacing w:after="0"/>
              <w:rPr>
                <w:rFonts w:cs="Arial"/>
              </w:rPr>
            </w:pPr>
            <w:r>
              <w:rPr>
                <w:rFonts w:cs="Arial"/>
              </w:rPr>
              <w:t>Targeted use of Lexia intervention and associated training/analysis to identify, teach and reflect on individual reading needs</w:t>
            </w:r>
          </w:p>
          <w:p w14:paraId="05163BFD" w14:textId="3A11A6DD" w:rsidR="00BE06B4" w:rsidRDefault="00BE06B4" w:rsidP="00606D93">
            <w:pPr>
              <w:spacing w:after="0"/>
              <w:rPr>
                <w:rFonts w:cs="Arial"/>
              </w:rPr>
            </w:pPr>
          </w:p>
        </w:tc>
        <w:tc>
          <w:tcPr>
            <w:tcW w:w="2871" w:type="dxa"/>
            <w:gridSpan w:val="2"/>
            <w:shd w:val="clear" w:color="auto" w:fill="auto"/>
            <w:tcMar>
              <w:top w:w="57" w:type="dxa"/>
              <w:bottom w:w="57" w:type="dxa"/>
            </w:tcMar>
          </w:tcPr>
          <w:p w14:paraId="010D5E33" w14:textId="055827CF" w:rsidR="0077032E" w:rsidRDefault="0077032E" w:rsidP="00D04B89">
            <w:pPr>
              <w:spacing w:after="0"/>
              <w:rPr>
                <w:rFonts w:cs="Arial"/>
              </w:rPr>
            </w:pPr>
            <w:r>
              <w:rPr>
                <w:rFonts w:cs="Arial"/>
              </w:rPr>
              <w:t>Identified children through Pupil Progress meetings and effectiveness underlined by PIRA results</w:t>
            </w:r>
          </w:p>
          <w:p w14:paraId="78E376A8" w14:textId="77777777" w:rsidR="0077032E" w:rsidRDefault="0077032E" w:rsidP="00D04B89">
            <w:pPr>
              <w:spacing w:after="0"/>
              <w:rPr>
                <w:rFonts w:cs="Arial"/>
              </w:rPr>
            </w:pPr>
          </w:p>
          <w:p w14:paraId="494C0AB6" w14:textId="77777777" w:rsidR="0077032E" w:rsidRDefault="0077032E" w:rsidP="00D04B89">
            <w:pPr>
              <w:spacing w:after="0"/>
              <w:rPr>
                <w:rFonts w:cs="Arial"/>
              </w:rPr>
            </w:pPr>
          </w:p>
          <w:p w14:paraId="0543BAEB" w14:textId="77777777" w:rsidR="0077032E" w:rsidRDefault="0077032E" w:rsidP="00D04B89">
            <w:pPr>
              <w:spacing w:after="0"/>
              <w:rPr>
                <w:rFonts w:cs="Arial"/>
              </w:rPr>
            </w:pPr>
          </w:p>
          <w:p w14:paraId="126671D6" w14:textId="77777777" w:rsidR="0077032E" w:rsidRDefault="0077032E" w:rsidP="00D04B89">
            <w:pPr>
              <w:spacing w:after="0"/>
              <w:rPr>
                <w:rFonts w:cs="Arial"/>
              </w:rPr>
            </w:pPr>
          </w:p>
          <w:p w14:paraId="7A30A9DF" w14:textId="77777777" w:rsidR="00623151" w:rsidRDefault="00623151" w:rsidP="00D04B89">
            <w:pPr>
              <w:spacing w:after="0"/>
              <w:rPr>
                <w:rFonts w:cs="Arial"/>
              </w:rPr>
            </w:pPr>
          </w:p>
          <w:p w14:paraId="0BEC87EF" w14:textId="77777777" w:rsidR="002E6F97" w:rsidRDefault="002E6F97" w:rsidP="00D04B89">
            <w:pPr>
              <w:spacing w:after="0"/>
              <w:rPr>
                <w:rFonts w:cs="Arial"/>
              </w:rPr>
            </w:pPr>
          </w:p>
          <w:p w14:paraId="0C2796B9" w14:textId="77777777" w:rsidR="002E6F97" w:rsidRDefault="002E6F97" w:rsidP="00D04B89">
            <w:pPr>
              <w:spacing w:after="0"/>
              <w:rPr>
                <w:rFonts w:cs="Arial"/>
              </w:rPr>
            </w:pPr>
          </w:p>
          <w:p w14:paraId="65CDE1D7" w14:textId="77777777" w:rsidR="002E6F97" w:rsidRDefault="002E6F97" w:rsidP="00D04B89">
            <w:pPr>
              <w:spacing w:after="0"/>
              <w:rPr>
                <w:rFonts w:cs="Arial"/>
              </w:rPr>
            </w:pPr>
          </w:p>
          <w:p w14:paraId="265DDC82" w14:textId="77777777" w:rsidR="002E6F97" w:rsidRDefault="002E6F97" w:rsidP="00D04B89">
            <w:pPr>
              <w:spacing w:after="0"/>
              <w:rPr>
                <w:rFonts w:cs="Arial"/>
              </w:rPr>
            </w:pPr>
          </w:p>
          <w:p w14:paraId="79E1342D" w14:textId="77777777" w:rsidR="002E6F97" w:rsidRDefault="002E6F97" w:rsidP="00D04B89">
            <w:pPr>
              <w:spacing w:after="0"/>
              <w:rPr>
                <w:rFonts w:cs="Arial"/>
              </w:rPr>
            </w:pPr>
          </w:p>
          <w:p w14:paraId="4F9B9117" w14:textId="77777777" w:rsidR="002E6F97" w:rsidRDefault="002E6F97" w:rsidP="00D04B89">
            <w:pPr>
              <w:spacing w:after="0"/>
              <w:rPr>
                <w:rFonts w:cs="Arial"/>
              </w:rPr>
            </w:pPr>
          </w:p>
          <w:p w14:paraId="1E1A0B2E" w14:textId="77777777" w:rsidR="002E6F97" w:rsidRDefault="002E6F97" w:rsidP="00D04B89">
            <w:pPr>
              <w:spacing w:after="0"/>
              <w:rPr>
                <w:rFonts w:cs="Arial"/>
              </w:rPr>
            </w:pPr>
          </w:p>
          <w:p w14:paraId="682BA5CC" w14:textId="77777777" w:rsidR="002E6F97" w:rsidRDefault="002E6F97" w:rsidP="00D04B89">
            <w:pPr>
              <w:spacing w:after="0"/>
              <w:rPr>
                <w:rFonts w:cs="Arial"/>
              </w:rPr>
            </w:pPr>
          </w:p>
          <w:p w14:paraId="71C0262E" w14:textId="6496FB4D" w:rsidR="0077032E" w:rsidRDefault="00623151" w:rsidP="00D04B89">
            <w:pPr>
              <w:spacing w:after="0"/>
              <w:rPr>
                <w:rFonts w:cs="Arial"/>
              </w:rPr>
            </w:pPr>
            <w:r>
              <w:rPr>
                <w:rFonts w:cs="Arial"/>
              </w:rPr>
              <w:t xml:space="preserve">SENCO to provide </w:t>
            </w:r>
            <w:r w:rsidR="00337963">
              <w:rPr>
                <w:rFonts w:cs="Arial"/>
              </w:rPr>
              <w:t>data on use and training.</w:t>
            </w:r>
          </w:p>
          <w:p w14:paraId="73859F5B" w14:textId="77777777" w:rsidR="0077032E" w:rsidRDefault="0077032E" w:rsidP="00D04B89">
            <w:pPr>
              <w:spacing w:after="0"/>
              <w:rPr>
                <w:rFonts w:cs="Arial"/>
              </w:rPr>
            </w:pPr>
          </w:p>
          <w:p w14:paraId="683F6582" w14:textId="77777777" w:rsidR="0077032E" w:rsidRDefault="0077032E" w:rsidP="00D04B89">
            <w:pPr>
              <w:spacing w:after="0"/>
              <w:rPr>
                <w:rFonts w:cs="Arial"/>
              </w:rPr>
            </w:pPr>
          </w:p>
          <w:p w14:paraId="63262B61" w14:textId="77777777" w:rsidR="0077032E" w:rsidRDefault="0077032E" w:rsidP="00D04B89">
            <w:pPr>
              <w:spacing w:after="0"/>
              <w:rPr>
                <w:rFonts w:cs="Arial"/>
              </w:rPr>
            </w:pPr>
          </w:p>
          <w:p w14:paraId="4A5B0B71" w14:textId="77777777" w:rsidR="0077032E" w:rsidRDefault="0077032E" w:rsidP="00D04B89">
            <w:pPr>
              <w:spacing w:after="0"/>
              <w:rPr>
                <w:rFonts w:cs="Arial"/>
              </w:rPr>
            </w:pPr>
          </w:p>
          <w:p w14:paraId="21D2DAC6" w14:textId="77777777" w:rsidR="0077032E" w:rsidRDefault="0077032E" w:rsidP="00D04B89">
            <w:pPr>
              <w:spacing w:after="0"/>
              <w:rPr>
                <w:rFonts w:cs="Arial"/>
              </w:rPr>
            </w:pPr>
          </w:p>
          <w:p w14:paraId="311FA6E9" w14:textId="77777777" w:rsidR="0077032E" w:rsidRDefault="0077032E" w:rsidP="00D04B89">
            <w:pPr>
              <w:spacing w:after="0"/>
              <w:rPr>
                <w:rFonts w:cs="Arial"/>
              </w:rPr>
            </w:pPr>
          </w:p>
          <w:p w14:paraId="41081095" w14:textId="78B4B901" w:rsidR="00BE06B4" w:rsidRDefault="00BE06B4" w:rsidP="00D04B89">
            <w:pPr>
              <w:spacing w:after="0"/>
              <w:rPr>
                <w:rFonts w:cs="Arial"/>
              </w:rPr>
            </w:pPr>
          </w:p>
        </w:tc>
        <w:tc>
          <w:tcPr>
            <w:tcW w:w="1296" w:type="dxa"/>
            <w:gridSpan w:val="4"/>
            <w:shd w:val="clear" w:color="auto" w:fill="auto"/>
          </w:tcPr>
          <w:p w14:paraId="0F33A925" w14:textId="77777777" w:rsidR="00BE06B4" w:rsidRDefault="0077032E" w:rsidP="00D04B89">
            <w:pPr>
              <w:spacing w:after="0"/>
              <w:rPr>
                <w:rFonts w:cs="Arial"/>
              </w:rPr>
            </w:pPr>
            <w:r>
              <w:rPr>
                <w:rFonts w:cs="Arial"/>
              </w:rPr>
              <w:lastRenderedPageBreak/>
              <w:t>HT</w:t>
            </w:r>
          </w:p>
          <w:p w14:paraId="4BECA0B2" w14:textId="77777777" w:rsidR="00337963" w:rsidRDefault="00337963" w:rsidP="00D04B89">
            <w:pPr>
              <w:spacing w:after="0"/>
              <w:rPr>
                <w:rFonts w:cs="Arial"/>
              </w:rPr>
            </w:pPr>
          </w:p>
          <w:p w14:paraId="4FDDA59A" w14:textId="77777777" w:rsidR="00337963" w:rsidRDefault="00337963" w:rsidP="00D04B89">
            <w:pPr>
              <w:spacing w:after="0"/>
              <w:rPr>
                <w:rFonts w:cs="Arial"/>
              </w:rPr>
            </w:pPr>
          </w:p>
          <w:p w14:paraId="0526F617" w14:textId="77777777" w:rsidR="00337963" w:rsidRDefault="00337963" w:rsidP="00D04B89">
            <w:pPr>
              <w:spacing w:after="0"/>
              <w:rPr>
                <w:rFonts w:cs="Arial"/>
              </w:rPr>
            </w:pPr>
          </w:p>
          <w:p w14:paraId="42BB8E79" w14:textId="77777777" w:rsidR="00337963" w:rsidRDefault="00337963" w:rsidP="00D04B89">
            <w:pPr>
              <w:spacing w:after="0"/>
              <w:rPr>
                <w:rFonts w:cs="Arial"/>
              </w:rPr>
            </w:pPr>
          </w:p>
          <w:p w14:paraId="305581B0" w14:textId="77777777" w:rsidR="00337963" w:rsidRDefault="00337963" w:rsidP="00D04B89">
            <w:pPr>
              <w:spacing w:after="0"/>
              <w:rPr>
                <w:rFonts w:cs="Arial"/>
              </w:rPr>
            </w:pPr>
          </w:p>
          <w:p w14:paraId="5B5D0C96" w14:textId="77777777" w:rsidR="00337963" w:rsidRDefault="00337963" w:rsidP="00D04B89">
            <w:pPr>
              <w:spacing w:after="0"/>
              <w:rPr>
                <w:rFonts w:cs="Arial"/>
              </w:rPr>
            </w:pPr>
          </w:p>
          <w:p w14:paraId="1BB8B38E" w14:textId="77777777" w:rsidR="00337963" w:rsidRDefault="00337963" w:rsidP="00D04B89">
            <w:pPr>
              <w:spacing w:after="0"/>
              <w:rPr>
                <w:rFonts w:cs="Arial"/>
              </w:rPr>
            </w:pPr>
          </w:p>
          <w:p w14:paraId="17CD18FE" w14:textId="77777777" w:rsidR="00337963" w:rsidRDefault="00337963" w:rsidP="00D04B89">
            <w:pPr>
              <w:spacing w:after="0"/>
              <w:rPr>
                <w:rFonts w:cs="Arial"/>
              </w:rPr>
            </w:pPr>
          </w:p>
          <w:p w14:paraId="324489E9" w14:textId="77777777" w:rsidR="00337963" w:rsidRDefault="00337963" w:rsidP="00D04B89">
            <w:pPr>
              <w:spacing w:after="0"/>
              <w:rPr>
                <w:rFonts w:cs="Arial"/>
              </w:rPr>
            </w:pPr>
          </w:p>
          <w:p w14:paraId="6D8464E3" w14:textId="77777777" w:rsidR="002E6F97" w:rsidRDefault="002E6F97" w:rsidP="00D04B89">
            <w:pPr>
              <w:spacing w:after="0"/>
              <w:rPr>
                <w:rFonts w:cs="Arial"/>
              </w:rPr>
            </w:pPr>
          </w:p>
          <w:p w14:paraId="0B1F5A3F" w14:textId="77777777" w:rsidR="002E6F97" w:rsidRDefault="002E6F97" w:rsidP="00D04B89">
            <w:pPr>
              <w:spacing w:after="0"/>
              <w:rPr>
                <w:rFonts w:cs="Arial"/>
              </w:rPr>
            </w:pPr>
          </w:p>
          <w:p w14:paraId="4CD5C714" w14:textId="77777777" w:rsidR="002E6F97" w:rsidRDefault="002E6F97" w:rsidP="00D04B89">
            <w:pPr>
              <w:spacing w:after="0"/>
              <w:rPr>
                <w:rFonts w:cs="Arial"/>
              </w:rPr>
            </w:pPr>
          </w:p>
          <w:p w14:paraId="404319D7" w14:textId="77777777" w:rsidR="002E6F97" w:rsidRDefault="002E6F97" w:rsidP="00D04B89">
            <w:pPr>
              <w:spacing w:after="0"/>
              <w:rPr>
                <w:rFonts w:cs="Arial"/>
              </w:rPr>
            </w:pPr>
          </w:p>
          <w:p w14:paraId="69432332" w14:textId="77777777" w:rsidR="002E6F97" w:rsidRDefault="002E6F97" w:rsidP="00D04B89">
            <w:pPr>
              <w:spacing w:after="0"/>
              <w:rPr>
                <w:rFonts w:cs="Arial"/>
              </w:rPr>
            </w:pPr>
          </w:p>
          <w:p w14:paraId="4FAA2A0D" w14:textId="77777777" w:rsidR="002E6F97" w:rsidRDefault="002E6F97" w:rsidP="00D04B89">
            <w:pPr>
              <w:spacing w:after="0"/>
              <w:rPr>
                <w:rFonts w:cs="Arial"/>
              </w:rPr>
            </w:pPr>
          </w:p>
          <w:p w14:paraId="4E1C1C59" w14:textId="77777777" w:rsidR="002E6F97" w:rsidRDefault="002E6F97" w:rsidP="00D04B89">
            <w:pPr>
              <w:spacing w:after="0"/>
              <w:rPr>
                <w:rFonts w:cs="Arial"/>
              </w:rPr>
            </w:pPr>
          </w:p>
          <w:p w14:paraId="27786431" w14:textId="77777777" w:rsidR="002E6F97" w:rsidRDefault="002E6F97" w:rsidP="00D04B89">
            <w:pPr>
              <w:spacing w:after="0"/>
              <w:rPr>
                <w:rFonts w:cs="Arial"/>
              </w:rPr>
            </w:pPr>
          </w:p>
          <w:p w14:paraId="6D710AC4" w14:textId="0A6B8DFC" w:rsidR="00337963" w:rsidRDefault="00337963" w:rsidP="00D04B89">
            <w:pPr>
              <w:spacing w:after="0"/>
              <w:rPr>
                <w:rFonts w:cs="Arial"/>
              </w:rPr>
            </w:pPr>
            <w:r>
              <w:rPr>
                <w:rFonts w:cs="Arial"/>
              </w:rPr>
              <w:t>HT and SENCO</w:t>
            </w:r>
          </w:p>
        </w:tc>
        <w:tc>
          <w:tcPr>
            <w:tcW w:w="2687" w:type="dxa"/>
            <w:gridSpan w:val="2"/>
            <w:shd w:val="clear" w:color="auto" w:fill="auto"/>
          </w:tcPr>
          <w:p w14:paraId="24B6E4B6" w14:textId="2B5399DF" w:rsidR="00BE06B4" w:rsidRDefault="00F85F68" w:rsidP="00D04B89">
            <w:pPr>
              <w:spacing w:after="0"/>
              <w:rPr>
                <w:rFonts w:cs="Arial"/>
              </w:rPr>
            </w:pPr>
            <w:r>
              <w:rPr>
                <w:rFonts w:cs="Arial"/>
              </w:rPr>
              <w:t>Apr</w:t>
            </w:r>
            <w:r w:rsidR="00606D93">
              <w:rPr>
                <w:rFonts w:cs="Arial"/>
              </w:rPr>
              <w:t xml:space="preserve"> 2017</w:t>
            </w:r>
          </w:p>
        </w:tc>
      </w:tr>
      <w:tr w:rsidR="006B305F" w:rsidRPr="00326C32" w14:paraId="7AE843B8" w14:textId="77777777" w:rsidTr="00860F32">
        <w:tc>
          <w:tcPr>
            <w:tcW w:w="2802" w:type="dxa"/>
            <w:gridSpan w:val="4"/>
            <w:shd w:val="clear" w:color="auto" w:fill="auto"/>
            <w:tcMar>
              <w:top w:w="57" w:type="dxa"/>
              <w:bottom w:w="57" w:type="dxa"/>
            </w:tcMar>
          </w:tcPr>
          <w:p w14:paraId="138F6AE2" w14:textId="4AACD89F" w:rsidR="00B246B8" w:rsidRDefault="00337963" w:rsidP="00337963">
            <w:pPr>
              <w:pStyle w:val="ListParagraph"/>
              <w:numPr>
                <w:ilvl w:val="0"/>
                <w:numId w:val="38"/>
              </w:numPr>
              <w:spacing w:after="0"/>
              <w:rPr>
                <w:rFonts w:cs="Arial"/>
              </w:rPr>
            </w:pPr>
            <w:r w:rsidRPr="00352D61">
              <w:rPr>
                <w:rFonts w:cs="Arial"/>
              </w:rPr>
              <w:lastRenderedPageBreak/>
              <w:t>Increased attendance and consistently positive behaviours for learning evident for the vast majority of targeted pupils</w:t>
            </w:r>
          </w:p>
          <w:p w14:paraId="5BAE8F76" w14:textId="77777777" w:rsidR="00C42BB1" w:rsidRDefault="00C42BB1" w:rsidP="00C42BB1">
            <w:pPr>
              <w:spacing w:after="0"/>
              <w:rPr>
                <w:rFonts w:cs="Arial"/>
              </w:rPr>
            </w:pPr>
          </w:p>
          <w:p w14:paraId="37B200DB" w14:textId="77777777" w:rsidR="00C42BB1" w:rsidRDefault="00C42BB1" w:rsidP="00C42BB1">
            <w:pPr>
              <w:spacing w:after="0"/>
              <w:rPr>
                <w:rFonts w:cs="Arial"/>
              </w:rPr>
            </w:pPr>
          </w:p>
          <w:p w14:paraId="42D7A149" w14:textId="77777777" w:rsidR="00C42BB1" w:rsidRDefault="00C42BB1" w:rsidP="00C42BB1">
            <w:pPr>
              <w:spacing w:after="0"/>
              <w:rPr>
                <w:rFonts w:cs="Arial"/>
              </w:rPr>
            </w:pPr>
          </w:p>
          <w:p w14:paraId="655336A6" w14:textId="77777777" w:rsidR="00C42BB1" w:rsidRPr="00C42BB1" w:rsidRDefault="00C42BB1" w:rsidP="00C42BB1">
            <w:pPr>
              <w:spacing w:after="0"/>
              <w:rPr>
                <w:rFonts w:cs="Arial"/>
              </w:rPr>
            </w:pPr>
          </w:p>
          <w:p w14:paraId="1FF9A52B" w14:textId="77777777" w:rsidR="001D6A43" w:rsidRDefault="001D6A43" w:rsidP="006425B7">
            <w:pPr>
              <w:spacing w:after="0"/>
              <w:ind w:left="360"/>
              <w:rPr>
                <w:rFonts w:cs="Arial"/>
              </w:rPr>
            </w:pPr>
          </w:p>
          <w:p w14:paraId="0C2866A9" w14:textId="77777777" w:rsidR="00B24766" w:rsidRDefault="00B24766" w:rsidP="006425B7">
            <w:pPr>
              <w:spacing w:after="0"/>
              <w:ind w:left="360"/>
              <w:rPr>
                <w:rFonts w:cs="Arial"/>
              </w:rPr>
            </w:pPr>
          </w:p>
          <w:p w14:paraId="04F723C9" w14:textId="77777777" w:rsidR="00B24766" w:rsidRDefault="00B24766" w:rsidP="006425B7">
            <w:pPr>
              <w:spacing w:after="0"/>
              <w:ind w:left="360"/>
              <w:rPr>
                <w:rFonts w:cs="Arial"/>
              </w:rPr>
            </w:pPr>
          </w:p>
          <w:p w14:paraId="00041049" w14:textId="31A3D240" w:rsidR="003F319A" w:rsidRDefault="006425B7" w:rsidP="006425B7">
            <w:pPr>
              <w:spacing w:after="0"/>
              <w:ind w:left="360"/>
              <w:rPr>
                <w:rFonts w:cs="Arial"/>
              </w:rPr>
            </w:pPr>
            <w:r>
              <w:rPr>
                <w:rFonts w:cs="Arial"/>
              </w:rPr>
              <w:t>D.</w:t>
            </w:r>
            <w:r w:rsidR="003F319A" w:rsidRPr="006425B7">
              <w:rPr>
                <w:rFonts w:cs="Arial"/>
              </w:rPr>
              <w:t>Use of wrap around provision, nurture group, learning mentor and EWO to provide targeting of support and challenge for attendance and punctuality.</w:t>
            </w:r>
          </w:p>
          <w:p w14:paraId="74C5B59E" w14:textId="77777777" w:rsidR="006425B7" w:rsidRDefault="006425B7" w:rsidP="006425B7">
            <w:pPr>
              <w:spacing w:after="0"/>
              <w:ind w:left="360"/>
              <w:rPr>
                <w:rFonts w:cs="Arial"/>
              </w:rPr>
            </w:pPr>
          </w:p>
          <w:p w14:paraId="5FD55C77" w14:textId="680FBF36" w:rsidR="006425B7" w:rsidRPr="006425B7" w:rsidRDefault="006425B7" w:rsidP="006425B7">
            <w:pPr>
              <w:spacing w:after="0"/>
              <w:ind w:left="720" w:hanging="360"/>
              <w:rPr>
                <w:rFonts w:cs="Arial"/>
              </w:rPr>
            </w:pPr>
            <w:r>
              <w:rPr>
                <w:rFonts w:cs="Arial"/>
              </w:rPr>
              <w:t>E.</w:t>
            </w:r>
            <w:r w:rsidRPr="00352D61">
              <w:rPr>
                <w:rFonts w:cs="Arial"/>
              </w:rPr>
              <w:t xml:space="preserve"> Substantially increased attendance for </w:t>
            </w:r>
            <w:r w:rsidRPr="00352D61">
              <w:rPr>
                <w:rFonts w:cs="Arial"/>
              </w:rPr>
              <w:lastRenderedPageBreak/>
              <w:t>targeted children</w:t>
            </w:r>
            <w:r>
              <w:rPr>
                <w:rFonts w:cs="Arial"/>
              </w:rPr>
              <w:t>.</w:t>
            </w:r>
          </w:p>
          <w:p w14:paraId="197B0E72" w14:textId="77777777" w:rsidR="006425B7" w:rsidRPr="006425B7" w:rsidRDefault="006425B7" w:rsidP="006425B7">
            <w:pPr>
              <w:spacing w:after="0"/>
              <w:rPr>
                <w:rFonts w:cs="Arial"/>
              </w:rPr>
            </w:pPr>
          </w:p>
          <w:p w14:paraId="58242F20" w14:textId="030C9BC7" w:rsidR="003F319A" w:rsidRPr="00337963" w:rsidRDefault="003F319A" w:rsidP="003F319A">
            <w:pPr>
              <w:pStyle w:val="ListParagraph"/>
              <w:numPr>
                <w:ilvl w:val="0"/>
                <w:numId w:val="0"/>
              </w:numPr>
              <w:spacing w:after="0"/>
              <w:ind w:left="720"/>
              <w:rPr>
                <w:rFonts w:cs="Arial"/>
              </w:rPr>
            </w:pPr>
          </w:p>
        </w:tc>
        <w:tc>
          <w:tcPr>
            <w:tcW w:w="2506" w:type="dxa"/>
            <w:gridSpan w:val="2"/>
            <w:shd w:val="clear" w:color="auto" w:fill="auto"/>
            <w:tcMar>
              <w:top w:w="57" w:type="dxa"/>
              <w:bottom w:w="57" w:type="dxa"/>
            </w:tcMar>
          </w:tcPr>
          <w:p w14:paraId="23287172" w14:textId="1F8CDF97" w:rsidR="00B246B8" w:rsidRDefault="00337963" w:rsidP="003C48CD">
            <w:pPr>
              <w:spacing w:after="0"/>
              <w:rPr>
                <w:rFonts w:cs="Arial"/>
              </w:rPr>
            </w:pPr>
            <w:r>
              <w:rPr>
                <w:rFonts w:cs="Arial"/>
              </w:rPr>
              <w:lastRenderedPageBreak/>
              <w:t>Nurture group based on Boxall principles and focussed on disadvantaged pupils. Use of Learnin</w:t>
            </w:r>
            <w:r w:rsidR="004667B4">
              <w:rPr>
                <w:rFonts w:cs="Arial"/>
              </w:rPr>
              <w:t>g</w:t>
            </w:r>
            <w:r>
              <w:rPr>
                <w:rFonts w:cs="Arial"/>
              </w:rPr>
              <w:t xml:space="preserve"> Mentor to track attendance, punctuality, exclusion and pastoral issues. Extension of contract to include work over school holidays.</w:t>
            </w:r>
          </w:p>
          <w:p w14:paraId="601F90BA" w14:textId="5D15108A" w:rsidR="00B24766" w:rsidRDefault="00B24766" w:rsidP="003C48CD">
            <w:pPr>
              <w:spacing w:after="0"/>
              <w:rPr>
                <w:rFonts w:cs="Arial"/>
              </w:rPr>
            </w:pPr>
            <w:r>
              <w:rPr>
                <w:rFonts w:cs="Arial"/>
              </w:rPr>
              <w:t>(34 weeks x 3hours  x £20= £2040</w:t>
            </w:r>
          </w:p>
          <w:p w14:paraId="265FB7AF" w14:textId="77777777" w:rsidR="00337963" w:rsidRDefault="00337963" w:rsidP="00337963">
            <w:pPr>
              <w:spacing w:after="0"/>
              <w:rPr>
                <w:rFonts w:cs="Arial"/>
              </w:rPr>
            </w:pPr>
          </w:p>
          <w:p w14:paraId="474238DD" w14:textId="77777777" w:rsidR="001D6A43" w:rsidRDefault="001D6A43" w:rsidP="00337963">
            <w:pPr>
              <w:spacing w:after="0"/>
              <w:rPr>
                <w:rFonts w:cs="Arial"/>
              </w:rPr>
            </w:pPr>
          </w:p>
          <w:p w14:paraId="4BF717C2" w14:textId="77777777" w:rsidR="00337963" w:rsidRDefault="00337963" w:rsidP="003C48CD">
            <w:pPr>
              <w:spacing w:after="0"/>
              <w:rPr>
                <w:rFonts w:cs="Arial"/>
              </w:rPr>
            </w:pPr>
            <w:r>
              <w:rPr>
                <w:rFonts w:cs="Arial"/>
              </w:rPr>
              <w:t>EWS SLA to track and improve attendance</w:t>
            </w:r>
          </w:p>
          <w:p w14:paraId="2F6E344F" w14:textId="5CD717DD" w:rsidR="00B24766" w:rsidRDefault="00B24766" w:rsidP="003C48CD">
            <w:pPr>
              <w:spacing w:after="0"/>
              <w:rPr>
                <w:rFonts w:cs="Arial"/>
              </w:rPr>
            </w:pPr>
            <w:r>
              <w:rPr>
                <w:rFonts w:cs="Arial"/>
              </w:rPr>
              <w:t>£2500</w:t>
            </w:r>
          </w:p>
          <w:p w14:paraId="61573D59" w14:textId="77777777" w:rsidR="003F319A" w:rsidRDefault="003F319A" w:rsidP="00337963">
            <w:pPr>
              <w:spacing w:after="0"/>
              <w:rPr>
                <w:rFonts w:cs="Arial"/>
              </w:rPr>
            </w:pPr>
          </w:p>
          <w:p w14:paraId="3D632424" w14:textId="77777777" w:rsidR="001A42B5" w:rsidRDefault="001A42B5" w:rsidP="00337963">
            <w:pPr>
              <w:spacing w:after="0"/>
              <w:rPr>
                <w:rFonts w:cs="Arial"/>
              </w:rPr>
            </w:pPr>
          </w:p>
          <w:p w14:paraId="1F6E46EE" w14:textId="77777777" w:rsidR="001A42B5" w:rsidRDefault="001A42B5" w:rsidP="00337963">
            <w:pPr>
              <w:spacing w:after="0"/>
              <w:rPr>
                <w:rFonts w:cs="Arial"/>
              </w:rPr>
            </w:pPr>
          </w:p>
          <w:p w14:paraId="6C4F48C5" w14:textId="77777777" w:rsidR="001D6A43" w:rsidRDefault="001D6A43" w:rsidP="00337963">
            <w:pPr>
              <w:spacing w:after="0"/>
              <w:rPr>
                <w:rFonts w:cs="Arial"/>
              </w:rPr>
            </w:pPr>
          </w:p>
          <w:p w14:paraId="38A7902C" w14:textId="77777777" w:rsidR="001D6A43" w:rsidRDefault="001D6A43" w:rsidP="00337963">
            <w:pPr>
              <w:spacing w:after="0"/>
              <w:rPr>
                <w:rFonts w:cs="Arial"/>
              </w:rPr>
            </w:pPr>
          </w:p>
          <w:p w14:paraId="0F52C353" w14:textId="77777777" w:rsidR="001D6A43" w:rsidRDefault="001D6A43" w:rsidP="00337963">
            <w:pPr>
              <w:spacing w:after="0"/>
              <w:rPr>
                <w:rFonts w:cs="Arial"/>
              </w:rPr>
            </w:pPr>
          </w:p>
          <w:p w14:paraId="6AD9714C" w14:textId="3BB2BF65" w:rsidR="003F319A" w:rsidRDefault="003F319A" w:rsidP="003C48CD">
            <w:pPr>
              <w:spacing w:after="0"/>
              <w:rPr>
                <w:rFonts w:cs="Arial"/>
              </w:rPr>
            </w:pPr>
            <w:r>
              <w:rPr>
                <w:rFonts w:cs="Arial"/>
              </w:rPr>
              <w:t xml:space="preserve">Use of sports coach (separate to Sports Premium) to focus on </w:t>
            </w:r>
            <w:r>
              <w:rPr>
                <w:rFonts w:cs="Arial"/>
              </w:rPr>
              <w:lastRenderedPageBreak/>
              <w:t>extra-curricular provision and participation in pre and after school clubs – include Cha</w:t>
            </w:r>
            <w:r w:rsidR="00063FFC">
              <w:rPr>
                <w:rFonts w:cs="Arial"/>
              </w:rPr>
              <w:t>n</w:t>
            </w:r>
            <w:r>
              <w:rPr>
                <w:rFonts w:cs="Arial"/>
              </w:rPr>
              <w:t>ge for life, reflexology, cooking club, fencing, dance, gym, violin, guitar, theatre, lunchtime clubs</w:t>
            </w:r>
          </w:p>
          <w:p w14:paraId="62D8E02B" w14:textId="5B16EA92" w:rsidR="005539C8" w:rsidRDefault="005539C8" w:rsidP="003C48CD">
            <w:pPr>
              <w:spacing w:after="0"/>
              <w:rPr>
                <w:rFonts w:cs="Arial"/>
              </w:rPr>
            </w:pPr>
            <w:r>
              <w:rPr>
                <w:rFonts w:cs="Arial"/>
              </w:rPr>
              <w:t>Sports coach -2hours x 26 weeks x £30 = £1560</w:t>
            </w:r>
          </w:p>
          <w:p w14:paraId="2B8D2493" w14:textId="2B0D1581" w:rsidR="005539C8" w:rsidRDefault="005539C8" w:rsidP="003C48CD">
            <w:pPr>
              <w:spacing w:after="0"/>
              <w:rPr>
                <w:rFonts w:cs="Arial"/>
              </w:rPr>
            </w:pPr>
            <w:r>
              <w:rPr>
                <w:rFonts w:cs="Arial"/>
              </w:rPr>
              <w:t>Club</w:t>
            </w:r>
            <w:r w:rsidR="00312671">
              <w:rPr>
                <w:rFonts w:cs="Arial"/>
              </w:rPr>
              <w:t xml:space="preserve"> staffing and running costs</w:t>
            </w:r>
          </w:p>
          <w:p w14:paraId="2FFECBBB" w14:textId="0FB0F640" w:rsidR="00312671" w:rsidRDefault="00312671" w:rsidP="003C48CD">
            <w:pPr>
              <w:spacing w:after="0"/>
              <w:rPr>
                <w:rFonts w:cs="Arial"/>
              </w:rPr>
            </w:pPr>
            <w:r>
              <w:rPr>
                <w:rFonts w:cs="Arial"/>
              </w:rPr>
              <w:t>69/433  x £7000= £1115</w:t>
            </w:r>
          </w:p>
          <w:p w14:paraId="12E3B158" w14:textId="77777777" w:rsidR="00312671" w:rsidRDefault="00312671" w:rsidP="003C48CD">
            <w:pPr>
              <w:spacing w:after="0"/>
              <w:rPr>
                <w:rFonts w:cs="Arial"/>
              </w:rPr>
            </w:pPr>
            <w:r>
              <w:rPr>
                <w:rFonts w:cs="Arial"/>
              </w:rPr>
              <w:t>Total costs</w:t>
            </w:r>
          </w:p>
          <w:p w14:paraId="44174A5F" w14:textId="5506DE8D" w:rsidR="00312671" w:rsidRDefault="00312671" w:rsidP="003C48CD">
            <w:pPr>
              <w:spacing w:after="0"/>
              <w:rPr>
                <w:rFonts w:cs="Arial"/>
              </w:rPr>
            </w:pPr>
            <w:r>
              <w:rPr>
                <w:rFonts w:cs="Arial"/>
              </w:rPr>
              <w:t>£2675</w:t>
            </w:r>
          </w:p>
          <w:p w14:paraId="406DC1F1" w14:textId="77777777" w:rsidR="005539C8" w:rsidRDefault="005539C8" w:rsidP="003C48CD">
            <w:pPr>
              <w:spacing w:after="0"/>
              <w:rPr>
                <w:rFonts w:cs="Arial"/>
              </w:rPr>
            </w:pPr>
          </w:p>
          <w:p w14:paraId="64A3E7BC" w14:textId="77777777" w:rsidR="001A42B5" w:rsidRDefault="001A42B5" w:rsidP="00337963">
            <w:pPr>
              <w:spacing w:after="0"/>
              <w:rPr>
                <w:rFonts w:cs="Arial"/>
              </w:rPr>
            </w:pPr>
          </w:p>
          <w:p w14:paraId="7EFDF7E0" w14:textId="701B51BF" w:rsidR="001A42B5" w:rsidRDefault="001A42B5" w:rsidP="003C48CD">
            <w:pPr>
              <w:spacing w:after="0"/>
              <w:rPr>
                <w:rFonts w:cs="Arial"/>
              </w:rPr>
            </w:pPr>
            <w:r>
              <w:rPr>
                <w:rFonts w:cs="Arial"/>
              </w:rPr>
              <w:t>Breakfast club targeted at disadvantaged families</w:t>
            </w:r>
          </w:p>
          <w:p w14:paraId="4F1CA89D" w14:textId="77777777" w:rsidR="00575585" w:rsidRDefault="00575585" w:rsidP="003C48CD">
            <w:pPr>
              <w:spacing w:after="0"/>
              <w:rPr>
                <w:rFonts w:cs="Arial"/>
              </w:rPr>
            </w:pPr>
          </w:p>
          <w:p w14:paraId="49B63D37" w14:textId="7980DE50" w:rsidR="003F319A" w:rsidRDefault="00575585" w:rsidP="003C48CD">
            <w:pPr>
              <w:spacing w:after="0"/>
              <w:rPr>
                <w:rFonts w:cs="Arial"/>
              </w:rPr>
            </w:pPr>
            <w:r>
              <w:rPr>
                <w:rFonts w:cs="Arial"/>
              </w:rPr>
              <w:t>(£</w:t>
            </w:r>
            <w:r w:rsidR="004B1435">
              <w:rPr>
                <w:rFonts w:cs="Arial"/>
              </w:rPr>
              <w:t>2500 staffing</w:t>
            </w:r>
          </w:p>
          <w:p w14:paraId="67946F1B" w14:textId="61469C8E" w:rsidR="004B1435" w:rsidRDefault="004B1435" w:rsidP="003C48CD">
            <w:pPr>
              <w:spacing w:after="0"/>
              <w:rPr>
                <w:rFonts w:cs="Arial"/>
              </w:rPr>
            </w:pPr>
            <w:r>
              <w:rPr>
                <w:rFonts w:cs="Arial"/>
              </w:rPr>
              <w:t>£</w:t>
            </w:r>
            <w:r w:rsidR="003E1461">
              <w:rPr>
                <w:rFonts w:cs="Arial"/>
              </w:rPr>
              <w:t>600</w:t>
            </w:r>
            <w:r>
              <w:rPr>
                <w:rFonts w:cs="Arial"/>
              </w:rPr>
              <w:t xml:space="preserve"> games etc)</w:t>
            </w:r>
          </w:p>
          <w:p w14:paraId="6FBD20CB" w14:textId="77777777" w:rsidR="004B1435" w:rsidRDefault="004B1435" w:rsidP="003C48CD">
            <w:pPr>
              <w:spacing w:after="0"/>
              <w:rPr>
                <w:rFonts w:cs="Arial"/>
              </w:rPr>
            </w:pPr>
          </w:p>
          <w:p w14:paraId="6F573ABF" w14:textId="77777777" w:rsidR="003F319A" w:rsidRDefault="003F319A" w:rsidP="003C48CD">
            <w:pPr>
              <w:spacing w:after="0"/>
              <w:rPr>
                <w:rFonts w:cs="Arial"/>
              </w:rPr>
            </w:pPr>
            <w:r>
              <w:rPr>
                <w:rFonts w:cs="Arial"/>
              </w:rPr>
              <w:t>Mentis therapy</w:t>
            </w:r>
          </w:p>
          <w:p w14:paraId="78A65FA6" w14:textId="053CD71E" w:rsidR="004B1435" w:rsidRDefault="004B1435" w:rsidP="003C48CD">
            <w:pPr>
              <w:spacing w:after="0"/>
              <w:rPr>
                <w:rFonts w:cs="Arial"/>
              </w:rPr>
            </w:pPr>
            <w:r>
              <w:rPr>
                <w:rFonts w:cs="Arial"/>
              </w:rPr>
              <w:lastRenderedPageBreak/>
              <w:t>£2700</w:t>
            </w:r>
          </w:p>
          <w:p w14:paraId="0884A408" w14:textId="77777777" w:rsidR="00F64083" w:rsidRDefault="00F64083" w:rsidP="003C48CD">
            <w:pPr>
              <w:spacing w:after="0"/>
              <w:rPr>
                <w:rFonts w:cs="Arial"/>
              </w:rPr>
            </w:pPr>
          </w:p>
          <w:p w14:paraId="639574D6" w14:textId="77777777" w:rsidR="00F64083" w:rsidRDefault="00F64083" w:rsidP="003C48CD">
            <w:pPr>
              <w:spacing w:after="0"/>
              <w:rPr>
                <w:rFonts w:cs="Arial"/>
              </w:rPr>
            </w:pPr>
          </w:p>
          <w:p w14:paraId="77B01CD7" w14:textId="77777777" w:rsidR="00F64083" w:rsidRDefault="00F64083" w:rsidP="003C48CD">
            <w:pPr>
              <w:spacing w:after="0"/>
              <w:rPr>
                <w:rFonts w:cs="Arial"/>
              </w:rPr>
            </w:pPr>
          </w:p>
          <w:p w14:paraId="0A155000" w14:textId="77777777" w:rsidR="004B1435" w:rsidRDefault="00F64083" w:rsidP="003C48CD">
            <w:pPr>
              <w:spacing w:after="0"/>
              <w:rPr>
                <w:rFonts w:cs="Arial"/>
                <w:color w:val="333333"/>
                <w:lang w:val="en-US"/>
              </w:rPr>
            </w:pPr>
            <w:r>
              <w:rPr>
                <w:rFonts w:cs="Arial"/>
                <w:color w:val="333333"/>
                <w:lang w:val="en-US"/>
              </w:rPr>
              <w:t>Contribution towards the cost of residential and non-residential educational visits for targeted eligible pupils.</w:t>
            </w:r>
          </w:p>
          <w:p w14:paraId="3A4F61E9" w14:textId="28EEA76C" w:rsidR="00F64083" w:rsidRDefault="004B1435" w:rsidP="003C48CD">
            <w:pPr>
              <w:spacing w:after="0"/>
              <w:rPr>
                <w:rFonts w:cs="Arial"/>
              </w:rPr>
            </w:pPr>
            <w:r>
              <w:rPr>
                <w:rFonts w:cs="Arial"/>
                <w:color w:val="333333"/>
                <w:lang w:val="en-US"/>
              </w:rPr>
              <w:t>£5000</w:t>
            </w:r>
            <w:r w:rsidR="00F64083">
              <w:rPr>
                <w:rFonts w:cs="Arial"/>
                <w:color w:val="333333"/>
                <w:lang w:val="en-US"/>
              </w:rPr>
              <w:t xml:space="preserve"> </w:t>
            </w:r>
          </w:p>
          <w:p w14:paraId="3E97FAB0" w14:textId="77777777" w:rsidR="003F319A" w:rsidRDefault="003F319A" w:rsidP="00337963">
            <w:pPr>
              <w:spacing w:after="0"/>
              <w:rPr>
                <w:rFonts w:cs="Arial"/>
              </w:rPr>
            </w:pPr>
          </w:p>
          <w:p w14:paraId="7F30B8FC" w14:textId="41166DF8" w:rsidR="003F319A" w:rsidRDefault="003F319A" w:rsidP="00337963">
            <w:pPr>
              <w:spacing w:after="0"/>
              <w:rPr>
                <w:rFonts w:cs="Arial"/>
              </w:rPr>
            </w:pPr>
          </w:p>
        </w:tc>
        <w:tc>
          <w:tcPr>
            <w:tcW w:w="3255" w:type="dxa"/>
            <w:shd w:val="clear" w:color="auto" w:fill="auto"/>
            <w:tcMar>
              <w:top w:w="57" w:type="dxa"/>
              <w:bottom w:w="57" w:type="dxa"/>
            </w:tcMar>
          </w:tcPr>
          <w:p w14:paraId="4D0F6A3C" w14:textId="00CFAEB3" w:rsidR="00B246B8" w:rsidRDefault="004667B4" w:rsidP="00606D93">
            <w:pPr>
              <w:spacing w:after="0"/>
              <w:rPr>
                <w:rFonts w:cs="Arial"/>
              </w:rPr>
            </w:pPr>
            <w:r>
              <w:rPr>
                <w:rFonts w:cs="Arial"/>
              </w:rPr>
              <w:lastRenderedPageBreak/>
              <w:t>Supporting children with challenging behaviour (2011) shows effectiveness of nurture group provision, when allied to academic outcomes.</w:t>
            </w:r>
            <w:r w:rsidR="006425B7">
              <w:rPr>
                <w:rFonts w:cs="Arial"/>
              </w:rPr>
              <w:t xml:space="preserve"> Evidence of effectiveness from Ofsted 2013, (P.19)</w:t>
            </w:r>
          </w:p>
          <w:p w14:paraId="636B5164" w14:textId="77777777" w:rsidR="0057748B" w:rsidRDefault="0057748B" w:rsidP="00606D93">
            <w:pPr>
              <w:spacing w:after="0"/>
              <w:rPr>
                <w:rFonts w:cs="Arial"/>
              </w:rPr>
            </w:pPr>
          </w:p>
          <w:p w14:paraId="6B31252B" w14:textId="77777777" w:rsidR="001A42B5" w:rsidRDefault="001A42B5" w:rsidP="00606D93">
            <w:pPr>
              <w:spacing w:after="0"/>
              <w:rPr>
                <w:rFonts w:cs="Arial"/>
              </w:rPr>
            </w:pPr>
          </w:p>
          <w:p w14:paraId="576BD45C" w14:textId="77777777" w:rsidR="001A42B5" w:rsidRDefault="001A42B5" w:rsidP="00606D93">
            <w:pPr>
              <w:spacing w:after="0"/>
              <w:rPr>
                <w:rFonts w:cs="Arial"/>
              </w:rPr>
            </w:pPr>
          </w:p>
          <w:p w14:paraId="5EBEC36F" w14:textId="77777777" w:rsidR="001A42B5" w:rsidRDefault="001A42B5" w:rsidP="00606D93">
            <w:pPr>
              <w:spacing w:after="0"/>
              <w:rPr>
                <w:rFonts w:cs="Arial"/>
              </w:rPr>
            </w:pPr>
          </w:p>
          <w:p w14:paraId="7AE1A425" w14:textId="77777777" w:rsidR="001A42B5" w:rsidRDefault="001A42B5" w:rsidP="00606D93">
            <w:pPr>
              <w:spacing w:after="0"/>
              <w:rPr>
                <w:rFonts w:cs="Arial"/>
              </w:rPr>
            </w:pPr>
          </w:p>
          <w:p w14:paraId="528C52BF" w14:textId="77777777" w:rsidR="001D6A43" w:rsidRDefault="001D6A43" w:rsidP="00606D93">
            <w:pPr>
              <w:spacing w:after="0"/>
              <w:rPr>
                <w:rFonts w:cs="Arial"/>
              </w:rPr>
            </w:pPr>
          </w:p>
          <w:p w14:paraId="182486F3" w14:textId="77777777" w:rsidR="00B24766" w:rsidRDefault="00B24766" w:rsidP="00606D93">
            <w:pPr>
              <w:spacing w:after="0"/>
              <w:rPr>
                <w:rFonts w:cs="Arial"/>
              </w:rPr>
            </w:pPr>
          </w:p>
          <w:p w14:paraId="4C59E335" w14:textId="77777777" w:rsidR="00B24766" w:rsidRDefault="00B24766" w:rsidP="00606D93">
            <w:pPr>
              <w:spacing w:after="0"/>
              <w:rPr>
                <w:rFonts w:cs="Arial"/>
              </w:rPr>
            </w:pPr>
          </w:p>
          <w:p w14:paraId="631BF283" w14:textId="77777777" w:rsidR="0057748B" w:rsidRDefault="0057748B" w:rsidP="00606D93">
            <w:pPr>
              <w:spacing w:after="0"/>
              <w:rPr>
                <w:rFonts w:cs="Arial"/>
              </w:rPr>
            </w:pPr>
            <w:r>
              <w:rPr>
                <w:rFonts w:cs="Arial"/>
              </w:rPr>
              <w:t>Attendance and punctuality correlated with attainment (Ofsted 2013 _ how schools are spending the funding, p.18)</w:t>
            </w:r>
          </w:p>
          <w:p w14:paraId="3DC3CF9E" w14:textId="77777777" w:rsidR="001A42B5" w:rsidRDefault="001A42B5" w:rsidP="00606D93">
            <w:pPr>
              <w:spacing w:after="0"/>
              <w:rPr>
                <w:rFonts w:cs="Arial"/>
              </w:rPr>
            </w:pPr>
          </w:p>
          <w:p w14:paraId="4FD4C85B" w14:textId="77777777" w:rsidR="001D6A43" w:rsidRDefault="001D6A43" w:rsidP="00606D93">
            <w:pPr>
              <w:spacing w:after="0"/>
              <w:rPr>
                <w:rFonts w:cs="Arial"/>
              </w:rPr>
            </w:pPr>
          </w:p>
          <w:p w14:paraId="311720DA" w14:textId="77777777" w:rsidR="001D6A43" w:rsidRDefault="001D6A43" w:rsidP="00606D93">
            <w:pPr>
              <w:spacing w:after="0"/>
              <w:rPr>
                <w:rFonts w:cs="Arial"/>
              </w:rPr>
            </w:pPr>
          </w:p>
          <w:p w14:paraId="5F542435" w14:textId="77777777" w:rsidR="001D6A43" w:rsidRDefault="001D6A43" w:rsidP="00606D93">
            <w:pPr>
              <w:spacing w:after="0"/>
              <w:rPr>
                <w:rFonts w:cs="Arial"/>
              </w:rPr>
            </w:pPr>
          </w:p>
          <w:p w14:paraId="39FDFD5D" w14:textId="77777777" w:rsidR="001D6A43" w:rsidRDefault="001D6A43" w:rsidP="00606D93">
            <w:pPr>
              <w:spacing w:after="0"/>
              <w:rPr>
                <w:rFonts w:cs="Arial"/>
              </w:rPr>
            </w:pPr>
          </w:p>
          <w:p w14:paraId="439462BE" w14:textId="07E049C1" w:rsidR="001A42B5" w:rsidRDefault="001A42B5" w:rsidP="00606D93">
            <w:pPr>
              <w:spacing w:after="0"/>
              <w:rPr>
                <w:rFonts w:cs="Arial"/>
              </w:rPr>
            </w:pPr>
            <w:r>
              <w:rPr>
                <w:rFonts w:cs="Arial"/>
              </w:rPr>
              <w:t xml:space="preserve">Case studies from Ofsted 2013 describe broadening social experiences </w:t>
            </w:r>
            <w:r>
              <w:rPr>
                <w:rFonts w:cs="Arial"/>
              </w:rPr>
              <w:lastRenderedPageBreak/>
              <w:t>conducive to improved learning behaviour and development of social and emotional skills. (p.18)</w:t>
            </w:r>
          </w:p>
          <w:p w14:paraId="2E9CF2A2" w14:textId="77777777" w:rsidR="001A42B5" w:rsidRDefault="001A42B5" w:rsidP="00606D93">
            <w:pPr>
              <w:spacing w:after="0"/>
              <w:rPr>
                <w:rFonts w:cs="Arial"/>
              </w:rPr>
            </w:pPr>
          </w:p>
          <w:p w14:paraId="561501FF" w14:textId="77777777" w:rsidR="001A42B5" w:rsidRDefault="001A42B5" w:rsidP="00606D93">
            <w:pPr>
              <w:spacing w:after="0"/>
              <w:rPr>
                <w:rFonts w:cs="Arial"/>
              </w:rPr>
            </w:pPr>
          </w:p>
          <w:p w14:paraId="7EFA88F9" w14:textId="77777777" w:rsidR="001A42B5" w:rsidRDefault="001A42B5" w:rsidP="00606D93">
            <w:pPr>
              <w:spacing w:after="0"/>
              <w:rPr>
                <w:rFonts w:cs="Arial"/>
              </w:rPr>
            </w:pPr>
          </w:p>
          <w:p w14:paraId="6C65A387" w14:textId="77777777" w:rsidR="001A42B5" w:rsidRDefault="001A42B5" w:rsidP="00606D93">
            <w:pPr>
              <w:spacing w:after="0"/>
              <w:rPr>
                <w:rFonts w:cs="Arial"/>
              </w:rPr>
            </w:pPr>
          </w:p>
          <w:p w14:paraId="123F619D" w14:textId="77777777" w:rsidR="001A42B5" w:rsidRDefault="001A42B5" w:rsidP="00606D93">
            <w:pPr>
              <w:spacing w:after="0"/>
              <w:rPr>
                <w:rFonts w:cs="Arial"/>
              </w:rPr>
            </w:pPr>
          </w:p>
          <w:p w14:paraId="72B18BB4" w14:textId="77777777" w:rsidR="001A42B5" w:rsidRDefault="001A42B5" w:rsidP="00606D93">
            <w:pPr>
              <w:spacing w:after="0"/>
              <w:rPr>
                <w:rFonts w:cs="Arial"/>
              </w:rPr>
            </w:pPr>
          </w:p>
          <w:p w14:paraId="51436858" w14:textId="77777777" w:rsidR="001D6A43" w:rsidRDefault="001D6A43" w:rsidP="00606D93">
            <w:pPr>
              <w:spacing w:after="0"/>
              <w:rPr>
                <w:rFonts w:cs="Arial"/>
              </w:rPr>
            </w:pPr>
          </w:p>
          <w:p w14:paraId="2206D734" w14:textId="77777777" w:rsidR="001D6A43" w:rsidRDefault="001D6A43" w:rsidP="00606D93">
            <w:pPr>
              <w:spacing w:after="0"/>
              <w:rPr>
                <w:rFonts w:cs="Arial"/>
              </w:rPr>
            </w:pPr>
          </w:p>
          <w:p w14:paraId="2B7136EF" w14:textId="77777777" w:rsidR="005539C8" w:rsidRDefault="005539C8" w:rsidP="00606D93">
            <w:pPr>
              <w:spacing w:after="0"/>
              <w:rPr>
                <w:rFonts w:cs="Arial"/>
              </w:rPr>
            </w:pPr>
          </w:p>
          <w:p w14:paraId="31552C31" w14:textId="77777777" w:rsidR="005539C8" w:rsidRDefault="005539C8" w:rsidP="00606D93">
            <w:pPr>
              <w:spacing w:after="0"/>
              <w:rPr>
                <w:rFonts w:cs="Arial"/>
              </w:rPr>
            </w:pPr>
          </w:p>
          <w:p w14:paraId="427A294F" w14:textId="77777777" w:rsidR="001A42B5" w:rsidRDefault="001A42B5" w:rsidP="00606D93">
            <w:pPr>
              <w:spacing w:after="0"/>
              <w:rPr>
                <w:rFonts w:cs="Arial"/>
              </w:rPr>
            </w:pPr>
            <w:r>
              <w:rPr>
                <w:rFonts w:cs="Arial"/>
              </w:rPr>
              <w:t>EEF report on breakfast clubs November 2016</w:t>
            </w:r>
          </w:p>
          <w:p w14:paraId="362C546C" w14:textId="77777777" w:rsidR="00E30EFD" w:rsidRDefault="00E30EFD" w:rsidP="00606D93">
            <w:pPr>
              <w:spacing w:after="0"/>
              <w:rPr>
                <w:rFonts w:cs="Arial"/>
              </w:rPr>
            </w:pPr>
          </w:p>
          <w:p w14:paraId="5DAF82A8" w14:textId="77777777" w:rsidR="00E30EFD" w:rsidRDefault="00E30EFD" w:rsidP="00606D93">
            <w:pPr>
              <w:spacing w:after="0"/>
              <w:rPr>
                <w:rFonts w:cs="Arial"/>
              </w:rPr>
            </w:pPr>
          </w:p>
          <w:p w14:paraId="638F9E61" w14:textId="77777777" w:rsidR="001A42B5" w:rsidRDefault="001A42B5" w:rsidP="00606D93">
            <w:pPr>
              <w:spacing w:after="0"/>
              <w:rPr>
                <w:rFonts w:cs="Arial"/>
              </w:rPr>
            </w:pPr>
          </w:p>
          <w:p w14:paraId="197D5DB6" w14:textId="77777777" w:rsidR="00575585" w:rsidRDefault="00575585" w:rsidP="00606D93">
            <w:pPr>
              <w:spacing w:after="0"/>
              <w:rPr>
                <w:rFonts w:cs="Arial"/>
              </w:rPr>
            </w:pPr>
          </w:p>
          <w:p w14:paraId="41518737" w14:textId="77777777" w:rsidR="004B1435" w:rsidRDefault="004B1435" w:rsidP="00606D93">
            <w:pPr>
              <w:spacing w:after="0"/>
              <w:rPr>
                <w:rFonts w:cs="Arial"/>
              </w:rPr>
            </w:pPr>
          </w:p>
          <w:p w14:paraId="45A00774" w14:textId="77777777" w:rsidR="004B1435" w:rsidRDefault="004B1435" w:rsidP="00606D93">
            <w:pPr>
              <w:spacing w:after="0"/>
              <w:rPr>
                <w:rFonts w:cs="Arial"/>
              </w:rPr>
            </w:pPr>
          </w:p>
          <w:p w14:paraId="75140E88" w14:textId="77777777" w:rsidR="001A42B5" w:rsidRDefault="001A42B5" w:rsidP="00606D93">
            <w:pPr>
              <w:spacing w:after="0"/>
              <w:rPr>
                <w:rFonts w:cs="Arial"/>
              </w:rPr>
            </w:pPr>
            <w:r>
              <w:rPr>
                <w:rFonts w:cs="Arial"/>
              </w:rPr>
              <w:t>Addressing the mental well being of disadvantaged pupils.</w:t>
            </w:r>
          </w:p>
          <w:p w14:paraId="0A09CB60" w14:textId="77777777" w:rsidR="00F64083" w:rsidRDefault="00F64083" w:rsidP="00606D93">
            <w:pPr>
              <w:spacing w:after="0"/>
              <w:rPr>
                <w:rFonts w:cs="Arial"/>
              </w:rPr>
            </w:pPr>
          </w:p>
          <w:p w14:paraId="21B0586B" w14:textId="77777777" w:rsidR="004B1435" w:rsidRDefault="004B1435" w:rsidP="00F64083">
            <w:pPr>
              <w:spacing w:after="0"/>
              <w:rPr>
                <w:rFonts w:cs="Arial"/>
              </w:rPr>
            </w:pPr>
          </w:p>
          <w:p w14:paraId="0B359E00" w14:textId="7E056EC4" w:rsidR="00CE02BA" w:rsidRDefault="00F64083" w:rsidP="00F64083">
            <w:pPr>
              <w:spacing w:after="0"/>
              <w:rPr>
                <w:rFonts w:cs="Arial"/>
              </w:rPr>
            </w:pPr>
            <w:r>
              <w:rPr>
                <w:rFonts w:cs="Arial"/>
              </w:rPr>
              <w:t xml:space="preserve">Ofsted 2013 p18, including those describing broadening of experience for PP children. </w:t>
            </w:r>
          </w:p>
        </w:tc>
        <w:tc>
          <w:tcPr>
            <w:tcW w:w="2871" w:type="dxa"/>
            <w:gridSpan w:val="2"/>
            <w:shd w:val="clear" w:color="auto" w:fill="auto"/>
            <w:tcMar>
              <w:top w:w="57" w:type="dxa"/>
              <w:bottom w:w="57" w:type="dxa"/>
            </w:tcMar>
          </w:tcPr>
          <w:p w14:paraId="22FB229E" w14:textId="3676D4C9" w:rsidR="00B246B8" w:rsidRDefault="004667B4" w:rsidP="004667B4">
            <w:pPr>
              <w:spacing w:after="0"/>
              <w:rPr>
                <w:rFonts w:cs="Arial"/>
              </w:rPr>
            </w:pPr>
            <w:r>
              <w:rPr>
                <w:rFonts w:cs="Arial"/>
              </w:rPr>
              <w:lastRenderedPageBreak/>
              <w:t>LM and sports lead accountable to HT and attendance data/take up analysed termly for targeted children. Reports based on Boxall/ECM data and also correlate with PUMA/PIRA outcomes.</w:t>
            </w:r>
          </w:p>
        </w:tc>
        <w:tc>
          <w:tcPr>
            <w:tcW w:w="1296" w:type="dxa"/>
            <w:gridSpan w:val="4"/>
            <w:shd w:val="clear" w:color="auto" w:fill="auto"/>
          </w:tcPr>
          <w:p w14:paraId="176BDF38" w14:textId="77777777" w:rsidR="00B246B8" w:rsidRDefault="00B246B8" w:rsidP="00D04B89">
            <w:pPr>
              <w:spacing w:after="0"/>
              <w:rPr>
                <w:rFonts w:cs="Arial"/>
              </w:rPr>
            </w:pPr>
          </w:p>
        </w:tc>
        <w:tc>
          <w:tcPr>
            <w:tcW w:w="2687" w:type="dxa"/>
            <w:gridSpan w:val="2"/>
            <w:shd w:val="clear" w:color="auto" w:fill="auto"/>
          </w:tcPr>
          <w:p w14:paraId="205F1653" w14:textId="4142BE81" w:rsidR="00B246B8" w:rsidRDefault="00F85F68" w:rsidP="00D04B89">
            <w:pPr>
              <w:spacing w:after="0"/>
              <w:rPr>
                <w:rFonts w:cs="Arial"/>
              </w:rPr>
            </w:pPr>
            <w:r>
              <w:rPr>
                <w:rFonts w:cs="Arial"/>
              </w:rPr>
              <w:t>Apr 2017</w:t>
            </w:r>
          </w:p>
        </w:tc>
      </w:tr>
      <w:tr w:rsidR="006B305F" w:rsidRPr="00326C32" w14:paraId="4514EBFC" w14:textId="77777777" w:rsidTr="00860F32">
        <w:tc>
          <w:tcPr>
            <w:tcW w:w="2802" w:type="dxa"/>
            <w:gridSpan w:val="4"/>
            <w:shd w:val="clear" w:color="auto" w:fill="auto"/>
            <w:tcMar>
              <w:top w:w="57" w:type="dxa"/>
              <w:bottom w:w="57" w:type="dxa"/>
            </w:tcMar>
          </w:tcPr>
          <w:p w14:paraId="2B4BDBDA" w14:textId="4C8CEA57" w:rsidR="006425B7" w:rsidRPr="006425B7" w:rsidRDefault="00063FFC" w:rsidP="006425B7">
            <w:pPr>
              <w:pStyle w:val="ListParagraph"/>
              <w:numPr>
                <w:ilvl w:val="0"/>
                <w:numId w:val="38"/>
              </w:numPr>
              <w:spacing w:after="0"/>
              <w:rPr>
                <w:rFonts w:cs="Arial"/>
              </w:rPr>
            </w:pPr>
            <w:r w:rsidRPr="006425B7">
              <w:rPr>
                <w:rFonts w:cs="Arial"/>
              </w:rPr>
              <w:lastRenderedPageBreak/>
              <w:t xml:space="preserve">Diminishing average achievement difference between ‘Disadvantaged’ and ‘Other’ pupils in all year groups, with particular regard to maths and achievement of disadvantaged middle and higher attaining children as identified in data dashboard </w:t>
            </w:r>
            <w:r w:rsidRPr="006425B7">
              <w:rPr>
                <w:rFonts w:cs="Arial"/>
              </w:rPr>
              <w:lastRenderedPageBreak/>
              <w:t>analysis.</w:t>
            </w:r>
          </w:p>
        </w:tc>
        <w:tc>
          <w:tcPr>
            <w:tcW w:w="2506" w:type="dxa"/>
            <w:gridSpan w:val="2"/>
            <w:shd w:val="clear" w:color="auto" w:fill="auto"/>
            <w:tcMar>
              <w:top w:w="57" w:type="dxa"/>
              <w:bottom w:w="57" w:type="dxa"/>
            </w:tcMar>
          </w:tcPr>
          <w:p w14:paraId="1F176D09" w14:textId="77777777" w:rsidR="00E32C30" w:rsidRDefault="00063FFC" w:rsidP="003C48CD">
            <w:pPr>
              <w:spacing w:after="0"/>
              <w:rPr>
                <w:rFonts w:cs="Arial"/>
              </w:rPr>
            </w:pPr>
            <w:r>
              <w:rPr>
                <w:rFonts w:cs="Arial"/>
              </w:rPr>
              <w:lastRenderedPageBreak/>
              <w:t>Numicon training, advocacy status and intervention programme across the Academy</w:t>
            </w:r>
          </w:p>
          <w:p w14:paraId="35223C9B" w14:textId="77777777" w:rsidR="009831D7" w:rsidRDefault="009831D7" w:rsidP="003C48CD">
            <w:pPr>
              <w:spacing w:after="0"/>
              <w:rPr>
                <w:rFonts w:cs="Arial"/>
              </w:rPr>
            </w:pPr>
          </w:p>
          <w:p w14:paraId="6DA4C672" w14:textId="29F9B9A2" w:rsidR="00B31710" w:rsidRDefault="00B31710" w:rsidP="003C48CD">
            <w:pPr>
              <w:spacing w:after="0"/>
              <w:rPr>
                <w:rFonts w:cs="Arial"/>
              </w:rPr>
            </w:pPr>
            <w:r>
              <w:rPr>
                <w:rFonts w:cs="Arial"/>
              </w:rPr>
              <w:t>(6 TAs  x 26 weeks x £13) x twice a week</w:t>
            </w:r>
          </w:p>
          <w:p w14:paraId="6C5351F1" w14:textId="43D4D350" w:rsidR="00B31710" w:rsidRDefault="00B31710" w:rsidP="003C48CD">
            <w:pPr>
              <w:spacing w:after="0"/>
              <w:rPr>
                <w:rFonts w:cs="Arial"/>
              </w:rPr>
            </w:pPr>
            <w:r>
              <w:rPr>
                <w:rFonts w:cs="Arial"/>
              </w:rPr>
              <w:t>£4056)</w:t>
            </w:r>
          </w:p>
          <w:p w14:paraId="7D7BDC06" w14:textId="77777777" w:rsidR="009831D7" w:rsidRDefault="009831D7" w:rsidP="00D04B89">
            <w:pPr>
              <w:spacing w:after="0"/>
              <w:rPr>
                <w:rFonts w:cs="Arial"/>
              </w:rPr>
            </w:pPr>
          </w:p>
          <w:p w14:paraId="60BEBD1F" w14:textId="77777777" w:rsidR="006425B7" w:rsidRDefault="006425B7" w:rsidP="00D04B89">
            <w:pPr>
              <w:spacing w:after="0"/>
              <w:rPr>
                <w:rFonts w:cs="Arial"/>
              </w:rPr>
            </w:pPr>
          </w:p>
          <w:p w14:paraId="106A39B6" w14:textId="77777777" w:rsidR="006425B7" w:rsidRDefault="006425B7" w:rsidP="00D04B89">
            <w:pPr>
              <w:spacing w:after="0"/>
              <w:rPr>
                <w:rFonts w:cs="Arial"/>
              </w:rPr>
            </w:pPr>
          </w:p>
          <w:p w14:paraId="5634C0B9" w14:textId="77777777" w:rsidR="006425B7" w:rsidRDefault="006425B7" w:rsidP="00D04B89">
            <w:pPr>
              <w:spacing w:after="0"/>
              <w:rPr>
                <w:rFonts w:cs="Arial"/>
              </w:rPr>
            </w:pPr>
          </w:p>
          <w:p w14:paraId="40D26F98" w14:textId="77777777" w:rsidR="006425B7" w:rsidRDefault="006425B7" w:rsidP="00D04B89">
            <w:pPr>
              <w:spacing w:after="0"/>
              <w:rPr>
                <w:rFonts w:cs="Arial"/>
              </w:rPr>
            </w:pPr>
          </w:p>
          <w:p w14:paraId="640FF3C2" w14:textId="77777777" w:rsidR="006425B7" w:rsidRDefault="006425B7" w:rsidP="00D04B89">
            <w:pPr>
              <w:spacing w:after="0"/>
              <w:rPr>
                <w:rFonts w:cs="Arial"/>
              </w:rPr>
            </w:pPr>
          </w:p>
          <w:p w14:paraId="530735A3" w14:textId="77777777" w:rsidR="006425B7" w:rsidRDefault="006425B7" w:rsidP="00D04B89">
            <w:pPr>
              <w:spacing w:after="0"/>
              <w:rPr>
                <w:rFonts w:cs="Arial"/>
              </w:rPr>
            </w:pPr>
          </w:p>
          <w:p w14:paraId="56A19816" w14:textId="77777777" w:rsidR="006425B7" w:rsidRDefault="006425B7" w:rsidP="00D04B89">
            <w:pPr>
              <w:spacing w:after="0"/>
              <w:rPr>
                <w:rFonts w:cs="Arial"/>
              </w:rPr>
            </w:pPr>
          </w:p>
          <w:p w14:paraId="10547716" w14:textId="77777777" w:rsidR="006425B7" w:rsidRDefault="006425B7" w:rsidP="00D04B89">
            <w:pPr>
              <w:spacing w:after="0"/>
              <w:rPr>
                <w:rFonts w:cs="Arial"/>
              </w:rPr>
            </w:pPr>
          </w:p>
          <w:p w14:paraId="19CCD8CD" w14:textId="77777777" w:rsidR="006425B7" w:rsidRDefault="006425B7" w:rsidP="001A1907">
            <w:pPr>
              <w:spacing w:after="0"/>
              <w:rPr>
                <w:rFonts w:cs="Arial"/>
              </w:rPr>
            </w:pPr>
            <w:r>
              <w:rPr>
                <w:rFonts w:cs="Arial"/>
              </w:rPr>
              <w:lastRenderedPageBreak/>
              <w:t>Easter school for Year 6</w:t>
            </w:r>
          </w:p>
          <w:p w14:paraId="183E111D" w14:textId="62A5F10F" w:rsidR="009831D7" w:rsidRPr="00326C32" w:rsidRDefault="009831D7" w:rsidP="001A1907">
            <w:pPr>
              <w:spacing w:after="0"/>
              <w:rPr>
                <w:rFonts w:cs="Arial"/>
              </w:rPr>
            </w:pPr>
            <w:r>
              <w:rPr>
                <w:rFonts w:cs="Arial"/>
              </w:rPr>
              <w:t>£600</w:t>
            </w:r>
          </w:p>
        </w:tc>
        <w:tc>
          <w:tcPr>
            <w:tcW w:w="3255" w:type="dxa"/>
            <w:shd w:val="clear" w:color="auto" w:fill="auto"/>
            <w:tcMar>
              <w:top w:w="57" w:type="dxa"/>
              <w:bottom w:w="57" w:type="dxa"/>
            </w:tcMar>
          </w:tcPr>
          <w:p w14:paraId="46F4DF44" w14:textId="77777777" w:rsidR="00326C32" w:rsidRDefault="00063FFC" w:rsidP="00D04B89">
            <w:pPr>
              <w:spacing w:after="0"/>
              <w:rPr>
                <w:rFonts w:cs="Arial"/>
              </w:rPr>
            </w:pPr>
            <w:r>
              <w:rPr>
                <w:rFonts w:cs="Arial"/>
              </w:rPr>
              <w:lastRenderedPageBreak/>
              <w:t>The use of concrete mathematical methods has been identified as being effective in raising attainment, with some examples showing great promise in trials (see EEF website reports on TAs delivering structured maths interventions to small groups of pupils)</w:t>
            </w:r>
          </w:p>
          <w:p w14:paraId="3B260D18" w14:textId="77777777" w:rsidR="006425B7" w:rsidRDefault="006425B7" w:rsidP="00D04B89">
            <w:pPr>
              <w:spacing w:after="0"/>
              <w:rPr>
                <w:rFonts w:cs="Arial"/>
              </w:rPr>
            </w:pPr>
          </w:p>
          <w:p w14:paraId="3DD11FF2" w14:textId="77777777" w:rsidR="006425B7" w:rsidRDefault="006425B7" w:rsidP="00D04B89">
            <w:pPr>
              <w:spacing w:after="0"/>
              <w:rPr>
                <w:rFonts w:cs="Arial"/>
              </w:rPr>
            </w:pPr>
          </w:p>
          <w:p w14:paraId="52473619" w14:textId="77777777" w:rsidR="006425B7" w:rsidRDefault="006425B7" w:rsidP="00D04B89">
            <w:pPr>
              <w:spacing w:after="0"/>
              <w:rPr>
                <w:rFonts w:cs="Arial"/>
              </w:rPr>
            </w:pPr>
          </w:p>
          <w:p w14:paraId="13B4CA98" w14:textId="77777777" w:rsidR="009831D7" w:rsidRDefault="009831D7" w:rsidP="00D04B89">
            <w:pPr>
              <w:spacing w:after="0"/>
              <w:rPr>
                <w:rFonts w:cs="Arial"/>
              </w:rPr>
            </w:pPr>
          </w:p>
          <w:p w14:paraId="202353FD" w14:textId="12145A8A" w:rsidR="006425B7" w:rsidRPr="00326C32" w:rsidRDefault="006425B7" w:rsidP="00D04B89">
            <w:pPr>
              <w:spacing w:after="0"/>
              <w:rPr>
                <w:rFonts w:cs="Arial"/>
              </w:rPr>
            </w:pPr>
            <w:r>
              <w:rPr>
                <w:rFonts w:cs="Arial"/>
              </w:rPr>
              <w:t>Additional support from teachers and TAs targeted to improve outcomes.</w:t>
            </w:r>
            <w:r w:rsidR="00DD5BE3">
              <w:rPr>
                <w:rFonts w:cs="Arial"/>
              </w:rPr>
              <w:t xml:space="preserve"> </w:t>
            </w:r>
            <w:r w:rsidR="00DD5BE3">
              <w:rPr>
                <w:rFonts w:cs="Arial"/>
              </w:rPr>
              <w:lastRenderedPageBreak/>
              <w:t>(Ofsted 2013, p25 mentions effectiveness of summer school – use as a basis for Easter version)</w:t>
            </w:r>
          </w:p>
        </w:tc>
        <w:tc>
          <w:tcPr>
            <w:tcW w:w="2871" w:type="dxa"/>
            <w:gridSpan w:val="2"/>
            <w:shd w:val="clear" w:color="auto" w:fill="auto"/>
            <w:tcMar>
              <w:top w:w="57" w:type="dxa"/>
              <w:bottom w:w="57" w:type="dxa"/>
            </w:tcMar>
          </w:tcPr>
          <w:p w14:paraId="672CC8C0" w14:textId="77777777" w:rsidR="00326C32" w:rsidRDefault="00063FFC" w:rsidP="00D04B89">
            <w:pPr>
              <w:spacing w:after="0"/>
              <w:rPr>
                <w:rFonts w:cs="Arial"/>
              </w:rPr>
            </w:pPr>
            <w:r>
              <w:rPr>
                <w:rFonts w:cs="Arial"/>
              </w:rPr>
              <w:lastRenderedPageBreak/>
              <w:t>Maths subject lead will train and monitor a small team of TAs who will become familiar with the potential for Numicon (and other resources) to rapidly develop the maths skills and knowledge of targeted pupils.</w:t>
            </w:r>
          </w:p>
          <w:p w14:paraId="3C1E6C61" w14:textId="77777777" w:rsidR="00DD5BE3" w:rsidRDefault="00DD5BE3" w:rsidP="00D04B89">
            <w:pPr>
              <w:spacing w:after="0"/>
              <w:rPr>
                <w:rFonts w:cs="Arial"/>
              </w:rPr>
            </w:pPr>
          </w:p>
          <w:p w14:paraId="76309E06" w14:textId="77777777" w:rsidR="00DD5BE3" w:rsidRDefault="00DD5BE3" w:rsidP="00D04B89">
            <w:pPr>
              <w:spacing w:after="0"/>
              <w:rPr>
                <w:rFonts w:cs="Arial"/>
              </w:rPr>
            </w:pPr>
          </w:p>
          <w:p w14:paraId="422B55C0" w14:textId="77777777" w:rsidR="00DD5BE3" w:rsidRDefault="00DD5BE3" w:rsidP="00D04B89">
            <w:pPr>
              <w:spacing w:after="0"/>
              <w:rPr>
                <w:rFonts w:cs="Arial"/>
              </w:rPr>
            </w:pPr>
          </w:p>
          <w:p w14:paraId="13856D1C" w14:textId="77777777" w:rsidR="00DD5BE3" w:rsidRDefault="00DD5BE3" w:rsidP="00D04B89">
            <w:pPr>
              <w:spacing w:after="0"/>
              <w:rPr>
                <w:rFonts w:cs="Arial"/>
              </w:rPr>
            </w:pPr>
          </w:p>
          <w:p w14:paraId="0659CB35" w14:textId="31E22D4F" w:rsidR="00DD5BE3" w:rsidRPr="00326C32" w:rsidRDefault="00DD5BE3" w:rsidP="00D04B89">
            <w:pPr>
              <w:spacing w:after="0"/>
              <w:rPr>
                <w:rFonts w:cs="Arial"/>
              </w:rPr>
            </w:pPr>
            <w:r>
              <w:rPr>
                <w:rFonts w:cs="Arial"/>
              </w:rPr>
              <w:t xml:space="preserve">Close planning with Year 6 teachers and other invited subject specialists to ensure </w:t>
            </w:r>
          </w:p>
        </w:tc>
        <w:tc>
          <w:tcPr>
            <w:tcW w:w="1296" w:type="dxa"/>
            <w:gridSpan w:val="4"/>
            <w:shd w:val="clear" w:color="auto" w:fill="auto"/>
          </w:tcPr>
          <w:p w14:paraId="3DD56FDE" w14:textId="7F6890F1" w:rsidR="00326C32" w:rsidRPr="00326C32" w:rsidRDefault="00F85F68" w:rsidP="00D04B89">
            <w:pPr>
              <w:spacing w:after="0"/>
              <w:rPr>
                <w:rFonts w:cs="Arial"/>
              </w:rPr>
            </w:pPr>
            <w:r>
              <w:rPr>
                <w:rFonts w:cs="Arial"/>
              </w:rPr>
              <w:t>SLT and HT</w:t>
            </w:r>
          </w:p>
        </w:tc>
        <w:tc>
          <w:tcPr>
            <w:tcW w:w="2687" w:type="dxa"/>
            <w:gridSpan w:val="2"/>
            <w:shd w:val="clear" w:color="auto" w:fill="auto"/>
          </w:tcPr>
          <w:p w14:paraId="403179A8" w14:textId="38932112" w:rsidR="00326C32" w:rsidRPr="00326C32" w:rsidRDefault="00F85F68" w:rsidP="00D04B89">
            <w:pPr>
              <w:spacing w:after="0"/>
              <w:rPr>
                <w:rFonts w:cs="Arial"/>
              </w:rPr>
            </w:pPr>
            <w:r>
              <w:rPr>
                <w:rFonts w:cs="Arial"/>
              </w:rPr>
              <w:t>April 2017</w:t>
            </w:r>
          </w:p>
        </w:tc>
      </w:tr>
      <w:tr w:rsidR="006425B7" w:rsidRPr="00326C32" w14:paraId="7BE773FF" w14:textId="77777777" w:rsidTr="00860F32">
        <w:tc>
          <w:tcPr>
            <w:tcW w:w="2802" w:type="dxa"/>
            <w:gridSpan w:val="4"/>
            <w:shd w:val="clear" w:color="auto" w:fill="auto"/>
            <w:tcMar>
              <w:top w:w="57" w:type="dxa"/>
              <w:bottom w:w="57" w:type="dxa"/>
            </w:tcMar>
          </w:tcPr>
          <w:p w14:paraId="18578490" w14:textId="537B7F70" w:rsidR="006425B7" w:rsidRDefault="006425B7" w:rsidP="006425B7">
            <w:pPr>
              <w:spacing w:after="0"/>
              <w:rPr>
                <w:rFonts w:cs="Arial"/>
              </w:rPr>
            </w:pPr>
            <w:r>
              <w:rPr>
                <w:rFonts w:cs="Arial"/>
              </w:rPr>
              <w:lastRenderedPageBreak/>
              <w:t xml:space="preserve">F.  Increased out of school take up of Bug club, in-school reading for targeted pupils, fostering a love of reading and a greater likelihood of reading at home, either independently or with support from a family member. Increased IXL and TT rockstar take up leads to improved mathematical outcomes. </w:t>
            </w:r>
          </w:p>
          <w:p w14:paraId="70854CB8" w14:textId="77777777" w:rsidR="00CE02BA" w:rsidRDefault="00CE02BA" w:rsidP="006425B7">
            <w:pPr>
              <w:spacing w:after="0"/>
              <w:rPr>
                <w:rFonts w:cs="Arial"/>
              </w:rPr>
            </w:pPr>
          </w:p>
          <w:p w14:paraId="44DD28D4" w14:textId="77777777" w:rsidR="00CE02BA" w:rsidRDefault="00CE02BA" w:rsidP="006425B7">
            <w:pPr>
              <w:spacing w:after="0"/>
              <w:rPr>
                <w:rFonts w:cs="Arial"/>
              </w:rPr>
            </w:pPr>
          </w:p>
          <w:p w14:paraId="73741BC3" w14:textId="77777777" w:rsidR="00CE02BA" w:rsidRDefault="00CE02BA" w:rsidP="006425B7">
            <w:pPr>
              <w:spacing w:after="0"/>
              <w:rPr>
                <w:rFonts w:cs="Arial"/>
              </w:rPr>
            </w:pPr>
          </w:p>
          <w:p w14:paraId="485A045F" w14:textId="77777777" w:rsidR="00CE02BA" w:rsidRDefault="00CE02BA" w:rsidP="006425B7">
            <w:pPr>
              <w:spacing w:after="0"/>
              <w:rPr>
                <w:rFonts w:cs="Arial"/>
              </w:rPr>
            </w:pPr>
          </w:p>
          <w:p w14:paraId="4EAE071A" w14:textId="0D02CBDD" w:rsidR="00CE02BA" w:rsidRPr="00326C32" w:rsidRDefault="00CE02BA" w:rsidP="006425B7">
            <w:pPr>
              <w:spacing w:after="0"/>
              <w:rPr>
                <w:rFonts w:cs="Arial"/>
              </w:rPr>
            </w:pPr>
          </w:p>
        </w:tc>
        <w:tc>
          <w:tcPr>
            <w:tcW w:w="2506" w:type="dxa"/>
            <w:gridSpan w:val="2"/>
            <w:shd w:val="clear" w:color="auto" w:fill="auto"/>
            <w:tcMar>
              <w:top w:w="57" w:type="dxa"/>
              <w:bottom w:w="57" w:type="dxa"/>
            </w:tcMar>
          </w:tcPr>
          <w:p w14:paraId="3F5398A1" w14:textId="77777777" w:rsidR="006425B7" w:rsidRDefault="006425B7" w:rsidP="001A1907">
            <w:pPr>
              <w:spacing w:after="0"/>
              <w:rPr>
                <w:rFonts w:cs="Arial"/>
              </w:rPr>
            </w:pPr>
            <w:r>
              <w:rPr>
                <w:rFonts w:cs="Arial"/>
              </w:rPr>
              <w:t>Bug club licence</w:t>
            </w:r>
          </w:p>
          <w:p w14:paraId="4BAF9B80" w14:textId="131DBC52" w:rsidR="006425B7" w:rsidRDefault="009831D7" w:rsidP="001A1907">
            <w:pPr>
              <w:spacing w:after="0"/>
              <w:rPr>
                <w:rFonts w:cs="Arial"/>
              </w:rPr>
            </w:pPr>
            <w:r>
              <w:rPr>
                <w:rFonts w:cs="Arial"/>
              </w:rPr>
              <w:t>(£2100)</w:t>
            </w:r>
          </w:p>
          <w:p w14:paraId="2AED4CB3" w14:textId="77777777" w:rsidR="006425B7" w:rsidRDefault="006425B7" w:rsidP="001A1907">
            <w:pPr>
              <w:spacing w:after="0"/>
              <w:rPr>
                <w:rFonts w:cs="Arial"/>
              </w:rPr>
            </w:pPr>
            <w:r>
              <w:rPr>
                <w:rFonts w:cs="Arial"/>
              </w:rPr>
              <w:t>IXL licence</w:t>
            </w:r>
          </w:p>
          <w:p w14:paraId="75839EB5" w14:textId="1490447E" w:rsidR="006425B7" w:rsidRDefault="003E1461" w:rsidP="001A1907">
            <w:pPr>
              <w:spacing w:after="0"/>
              <w:rPr>
                <w:rFonts w:cs="Arial"/>
              </w:rPr>
            </w:pPr>
            <w:r>
              <w:rPr>
                <w:rFonts w:cs="Arial"/>
              </w:rPr>
              <w:t>£1650</w:t>
            </w:r>
          </w:p>
          <w:p w14:paraId="556C6B95" w14:textId="77777777" w:rsidR="006425B7" w:rsidRDefault="006425B7" w:rsidP="001A1907">
            <w:pPr>
              <w:spacing w:after="0"/>
              <w:rPr>
                <w:rFonts w:cs="Arial"/>
              </w:rPr>
            </w:pPr>
            <w:r>
              <w:rPr>
                <w:rFonts w:cs="Arial"/>
              </w:rPr>
              <w:t>TT rockstar licence</w:t>
            </w:r>
          </w:p>
          <w:p w14:paraId="7DA0449A" w14:textId="0874B5F2" w:rsidR="003E1461" w:rsidRDefault="003E1461" w:rsidP="001A1907">
            <w:pPr>
              <w:spacing w:after="0"/>
              <w:rPr>
                <w:rFonts w:cs="Arial"/>
              </w:rPr>
            </w:pPr>
            <w:r>
              <w:rPr>
                <w:rFonts w:cs="Arial"/>
              </w:rPr>
              <w:t>£60</w:t>
            </w:r>
          </w:p>
          <w:p w14:paraId="20EBE199" w14:textId="77777777" w:rsidR="006425B7" w:rsidRDefault="006425B7" w:rsidP="00D04B89">
            <w:pPr>
              <w:spacing w:after="0"/>
              <w:rPr>
                <w:rFonts w:cs="Arial"/>
              </w:rPr>
            </w:pPr>
          </w:p>
          <w:p w14:paraId="76CE5088" w14:textId="77777777" w:rsidR="006425B7" w:rsidRDefault="006425B7" w:rsidP="001A1907">
            <w:pPr>
              <w:spacing w:after="0"/>
              <w:rPr>
                <w:rFonts w:cs="Arial"/>
              </w:rPr>
            </w:pPr>
            <w:r>
              <w:rPr>
                <w:rFonts w:cs="Arial"/>
              </w:rPr>
              <w:t>Reading rewards</w:t>
            </w:r>
          </w:p>
          <w:p w14:paraId="05534126" w14:textId="63F45AD4" w:rsidR="009831D7" w:rsidRPr="00326C32" w:rsidRDefault="009831D7" w:rsidP="001A1907">
            <w:pPr>
              <w:spacing w:after="0"/>
              <w:rPr>
                <w:rFonts w:cs="Arial"/>
              </w:rPr>
            </w:pPr>
            <w:r>
              <w:rPr>
                <w:rFonts w:cs="Arial"/>
              </w:rPr>
              <w:t>£1000</w:t>
            </w:r>
          </w:p>
        </w:tc>
        <w:tc>
          <w:tcPr>
            <w:tcW w:w="3255" w:type="dxa"/>
            <w:shd w:val="clear" w:color="auto" w:fill="auto"/>
            <w:tcMar>
              <w:top w:w="57" w:type="dxa"/>
              <w:bottom w:w="57" w:type="dxa"/>
            </w:tcMar>
          </w:tcPr>
          <w:p w14:paraId="65F6F3F8" w14:textId="634C9B51" w:rsidR="006425B7" w:rsidRPr="00326C32" w:rsidRDefault="001D6A43" w:rsidP="00D04B89">
            <w:pPr>
              <w:spacing w:after="0"/>
              <w:rPr>
                <w:rFonts w:cs="Arial"/>
              </w:rPr>
            </w:pPr>
            <w:r>
              <w:t>M</w:t>
            </w:r>
            <w:r w:rsidR="00B344E3">
              <w:t>eeting the specific needs of individuals, to keep them on track, prevent them from underachieving or broaden their horizons via home school interaction and learning Ofsted 2013, (p.20)</w:t>
            </w:r>
          </w:p>
        </w:tc>
        <w:tc>
          <w:tcPr>
            <w:tcW w:w="2871" w:type="dxa"/>
            <w:gridSpan w:val="2"/>
            <w:shd w:val="clear" w:color="auto" w:fill="auto"/>
            <w:tcMar>
              <w:top w:w="57" w:type="dxa"/>
              <w:bottom w:w="57" w:type="dxa"/>
            </w:tcMar>
          </w:tcPr>
          <w:p w14:paraId="4DFA4E87" w14:textId="5CB53009" w:rsidR="006425B7" w:rsidRPr="00326C32" w:rsidRDefault="00B344E3" w:rsidP="00D04B89">
            <w:pPr>
              <w:spacing w:after="0"/>
              <w:rPr>
                <w:rFonts w:cs="Arial"/>
              </w:rPr>
            </w:pPr>
            <w:r>
              <w:rPr>
                <w:rFonts w:cs="Arial"/>
              </w:rPr>
              <w:t>SLT and HT to have information about frequency and effect of additional schemes. Pupil progress meetings to use this data so that provision mapping can be as precise as possible.</w:t>
            </w:r>
          </w:p>
        </w:tc>
        <w:tc>
          <w:tcPr>
            <w:tcW w:w="1296" w:type="dxa"/>
            <w:gridSpan w:val="4"/>
            <w:shd w:val="clear" w:color="auto" w:fill="auto"/>
          </w:tcPr>
          <w:p w14:paraId="16A37E4B" w14:textId="698D72D9" w:rsidR="006425B7" w:rsidRPr="00326C32" w:rsidRDefault="00F85F68" w:rsidP="00D04B89">
            <w:pPr>
              <w:spacing w:after="0"/>
              <w:rPr>
                <w:rFonts w:cs="Arial"/>
              </w:rPr>
            </w:pPr>
            <w:r>
              <w:rPr>
                <w:rFonts w:cs="Arial"/>
              </w:rPr>
              <w:t>SLT</w:t>
            </w:r>
          </w:p>
        </w:tc>
        <w:tc>
          <w:tcPr>
            <w:tcW w:w="2687" w:type="dxa"/>
            <w:gridSpan w:val="2"/>
            <w:shd w:val="clear" w:color="auto" w:fill="auto"/>
          </w:tcPr>
          <w:p w14:paraId="1930B048" w14:textId="2A9ED54D" w:rsidR="006425B7" w:rsidRPr="00326C32" w:rsidRDefault="00F85F68" w:rsidP="00D04B89">
            <w:pPr>
              <w:spacing w:after="0"/>
              <w:rPr>
                <w:rFonts w:cs="Arial"/>
              </w:rPr>
            </w:pPr>
            <w:r>
              <w:rPr>
                <w:rFonts w:cs="Arial"/>
              </w:rPr>
              <w:t>Apr 2017</w:t>
            </w:r>
          </w:p>
        </w:tc>
      </w:tr>
      <w:tr w:rsidR="006425B7" w:rsidRPr="00326C32" w14:paraId="1C3870F3" w14:textId="77777777" w:rsidTr="00860F32">
        <w:trPr>
          <w:trHeight w:hRule="exact" w:val="340"/>
        </w:trPr>
        <w:tc>
          <w:tcPr>
            <w:tcW w:w="12730" w:type="dxa"/>
            <w:gridSpan w:val="13"/>
            <w:shd w:val="clear" w:color="auto" w:fill="auto"/>
            <w:tcMar>
              <w:top w:w="57" w:type="dxa"/>
              <w:bottom w:w="57" w:type="dxa"/>
            </w:tcMar>
          </w:tcPr>
          <w:p w14:paraId="795A0687" w14:textId="77777777" w:rsidR="006425B7" w:rsidRPr="00326C32" w:rsidRDefault="006425B7" w:rsidP="00D04B89">
            <w:pPr>
              <w:spacing w:after="0"/>
              <w:jc w:val="right"/>
              <w:rPr>
                <w:rFonts w:cs="Arial"/>
              </w:rPr>
            </w:pPr>
            <w:r w:rsidRPr="00326C32">
              <w:rPr>
                <w:rFonts w:cs="Arial"/>
                <w:b/>
              </w:rPr>
              <w:t>Total budgeted cost</w:t>
            </w:r>
          </w:p>
        </w:tc>
        <w:tc>
          <w:tcPr>
            <w:tcW w:w="2687" w:type="dxa"/>
            <w:gridSpan w:val="2"/>
            <w:shd w:val="clear" w:color="auto" w:fill="auto"/>
          </w:tcPr>
          <w:p w14:paraId="5A676316" w14:textId="03366F7F" w:rsidR="006425B7" w:rsidRPr="002E0701" w:rsidRDefault="006425B7" w:rsidP="00B344E3">
            <w:pPr>
              <w:spacing w:after="0"/>
              <w:jc w:val="right"/>
              <w:rPr>
                <w:rFonts w:cs="Arial"/>
                <w:b/>
              </w:rPr>
            </w:pPr>
            <w:r w:rsidRPr="002E0701">
              <w:rPr>
                <w:rFonts w:cs="Arial"/>
                <w:b/>
              </w:rPr>
              <w:t>£</w:t>
            </w:r>
            <w:r w:rsidR="00633777" w:rsidRPr="002E0701">
              <w:rPr>
                <w:rFonts w:cs="Arial"/>
                <w:b/>
              </w:rPr>
              <w:t>32969</w:t>
            </w:r>
          </w:p>
          <w:p w14:paraId="4B51163D" w14:textId="77777777" w:rsidR="009831D7" w:rsidRDefault="009831D7" w:rsidP="00B344E3">
            <w:pPr>
              <w:spacing w:after="0"/>
              <w:jc w:val="right"/>
              <w:rPr>
                <w:rFonts w:cs="Arial"/>
              </w:rPr>
            </w:pPr>
          </w:p>
          <w:p w14:paraId="0DB963DB" w14:textId="7381CB3D" w:rsidR="009831D7" w:rsidRPr="00326C32" w:rsidRDefault="009831D7" w:rsidP="00B344E3">
            <w:pPr>
              <w:spacing w:after="0"/>
              <w:jc w:val="right"/>
              <w:rPr>
                <w:rFonts w:cs="Arial"/>
              </w:rPr>
            </w:pPr>
          </w:p>
        </w:tc>
      </w:tr>
      <w:tr w:rsidR="006425B7" w:rsidRPr="00326C32" w14:paraId="28C25D20" w14:textId="77777777" w:rsidTr="00860F32">
        <w:trPr>
          <w:trHeight w:hRule="exact" w:val="340"/>
        </w:trPr>
        <w:tc>
          <w:tcPr>
            <w:tcW w:w="15417" w:type="dxa"/>
            <w:gridSpan w:val="15"/>
            <w:shd w:val="clear" w:color="auto" w:fill="auto"/>
            <w:tcMar>
              <w:top w:w="57" w:type="dxa"/>
              <w:bottom w:w="57" w:type="dxa"/>
            </w:tcMar>
          </w:tcPr>
          <w:p w14:paraId="3C51CA15" w14:textId="77777777" w:rsidR="006425B7" w:rsidRPr="00326C32" w:rsidRDefault="006425B7"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6425B7" w:rsidRPr="00326C32" w14:paraId="2701A71E" w14:textId="77777777" w:rsidTr="00860F32">
        <w:trPr>
          <w:trHeight w:hRule="exact" w:val="851"/>
        </w:trPr>
        <w:tc>
          <w:tcPr>
            <w:tcW w:w="2544" w:type="dxa"/>
            <w:gridSpan w:val="3"/>
            <w:tcMar>
              <w:top w:w="57" w:type="dxa"/>
              <w:bottom w:w="57" w:type="dxa"/>
            </w:tcMar>
          </w:tcPr>
          <w:p w14:paraId="437B51C4" w14:textId="77777777" w:rsidR="006425B7" w:rsidRPr="00326C32" w:rsidRDefault="006425B7" w:rsidP="00D04B89">
            <w:pPr>
              <w:spacing w:after="0"/>
              <w:rPr>
                <w:rFonts w:cs="Arial"/>
                <w:b/>
              </w:rPr>
            </w:pPr>
            <w:r w:rsidRPr="00326C32">
              <w:rPr>
                <w:rFonts w:cs="Arial"/>
                <w:b/>
              </w:rPr>
              <w:t>Desired outcome</w:t>
            </w:r>
          </w:p>
        </w:tc>
        <w:tc>
          <w:tcPr>
            <w:tcW w:w="2764" w:type="dxa"/>
            <w:gridSpan w:val="3"/>
            <w:shd w:val="clear" w:color="auto" w:fill="auto"/>
            <w:tcMar>
              <w:top w:w="57" w:type="dxa"/>
              <w:bottom w:w="57" w:type="dxa"/>
            </w:tcMar>
          </w:tcPr>
          <w:p w14:paraId="6CFCAE6F" w14:textId="77777777" w:rsidR="006425B7" w:rsidRPr="00326C32" w:rsidRDefault="006425B7" w:rsidP="00D04B89">
            <w:pPr>
              <w:spacing w:after="0"/>
              <w:rPr>
                <w:rFonts w:cs="Arial"/>
                <w:b/>
              </w:rPr>
            </w:pPr>
            <w:r w:rsidRPr="00326C32">
              <w:rPr>
                <w:rFonts w:cs="Arial"/>
                <w:b/>
              </w:rPr>
              <w:t>Chosen action / approach</w:t>
            </w:r>
          </w:p>
        </w:tc>
        <w:tc>
          <w:tcPr>
            <w:tcW w:w="3255" w:type="dxa"/>
            <w:shd w:val="clear" w:color="auto" w:fill="auto"/>
            <w:tcMar>
              <w:top w:w="57" w:type="dxa"/>
              <w:bottom w:w="57" w:type="dxa"/>
            </w:tcMar>
          </w:tcPr>
          <w:p w14:paraId="34BCB72F" w14:textId="5D8802CF" w:rsidR="006425B7" w:rsidRPr="00326C32" w:rsidRDefault="006425B7" w:rsidP="00D04B89">
            <w:pPr>
              <w:spacing w:after="0"/>
              <w:rPr>
                <w:rFonts w:cs="Arial"/>
                <w:b/>
              </w:rPr>
            </w:pPr>
            <w:r>
              <w:rPr>
                <w:rFonts w:cs="Arial"/>
                <w:b/>
              </w:rPr>
              <w:t>What is the evidence and</w:t>
            </w:r>
            <w:r w:rsidRPr="00326C32">
              <w:rPr>
                <w:rFonts w:cs="Arial"/>
                <w:b/>
              </w:rPr>
              <w:t xml:space="preserve"> rationale for this choice?</w:t>
            </w:r>
          </w:p>
        </w:tc>
        <w:tc>
          <w:tcPr>
            <w:tcW w:w="2871" w:type="dxa"/>
            <w:gridSpan w:val="2"/>
            <w:shd w:val="clear" w:color="auto" w:fill="auto"/>
            <w:tcMar>
              <w:top w:w="57" w:type="dxa"/>
              <w:bottom w:w="57" w:type="dxa"/>
            </w:tcMar>
          </w:tcPr>
          <w:p w14:paraId="46CC5E6A" w14:textId="77777777" w:rsidR="006425B7" w:rsidRPr="00326C32" w:rsidRDefault="006425B7" w:rsidP="00D04B89">
            <w:pPr>
              <w:spacing w:after="0"/>
              <w:rPr>
                <w:rFonts w:cs="Arial"/>
                <w:b/>
              </w:rPr>
            </w:pPr>
            <w:r w:rsidRPr="00326C32">
              <w:rPr>
                <w:rFonts w:cs="Arial"/>
                <w:b/>
              </w:rPr>
              <w:t>How will you ensure it is implemented well?</w:t>
            </w:r>
          </w:p>
        </w:tc>
        <w:tc>
          <w:tcPr>
            <w:tcW w:w="1296" w:type="dxa"/>
            <w:gridSpan w:val="4"/>
            <w:shd w:val="clear" w:color="auto" w:fill="auto"/>
          </w:tcPr>
          <w:p w14:paraId="294EE845" w14:textId="77777777" w:rsidR="006425B7" w:rsidRPr="00326C32" w:rsidRDefault="006425B7" w:rsidP="00D04B89">
            <w:pPr>
              <w:spacing w:after="0"/>
              <w:rPr>
                <w:rFonts w:cs="Arial"/>
                <w:b/>
              </w:rPr>
            </w:pPr>
            <w:r w:rsidRPr="00326C32">
              <w:rPr>
                <w:rFonts w:cs="Arial"/>
                <w:b/>
              </w:rPr>
              <w:t>Staff lead</w:t>
            </w:r>
          </w:p>
        </w:tc>
        <w:tc>
          <w:tcPr>
            <w:tcW w:w="2687" w:type="dxa"/>
            <w:gridSpan w:val="2"/>
            <w:shd w:val="clear" w:color="auto" w:fill="auto"/>
          </w:tcPr>
          <w:p w14:paraId="533157C9" w14:textId="7FD52727" w:rsidR="006425B7" w:rsidRPr="00326C32" w:rsidRDefault="006425B7" w:rsidP="00D04B89">
            <w:pPr>
              <w:spacing w:after="0"/>
              <w:rPr>
                <w:rFonts w:cs="Arial"/>
                <w:b/>
              </w:rPr>
            </w:pPr>
            <w:r>
              <w:rPr>
                <w:rFonts w:cs="Arial"/>
                <w:b/>
              </w:rPr>
              <w:t>When will you review implementation?</w:t>
            </w:r>
          </w:p>
        </w:tc>
      </w:tr>
      <w:tr w:rsidR="006425B7" w:rsidRPr="00326C32" w14:paraId="11BB1BE5" w14:textId="77777777" w:rsidTr="00860F32">
        <w:tc>
          <w:tcPr>
            <w:tcW w:w="2544" w:type="dxa"/>
            <w:gridSpan w:val="3"/>
            <w:tcMar>
              <w:top w:w="57" w:type="dxa"/>
              <w:bottom w:w="57" w:type="dxa"/>
            </w:tcMar>
          </w:tcPr>
          <w:p w14:paraId="0574EF5C" w14:textId="6F6277C6" w:rsidR="006425B7" w:rsidRPr="00773B9B" w:rsidRDefault="00773B9B" w:rsidP="00A612DF">
            <w:pPr>
              <w:spacing w:after="0"/>
              <w:ind w:left="360"/>
              <w:rPr>
                <w:rFonts w:cs="Arial"/>
              </w:rPr>
            </w:pPr>
            <w:r>
              <w:rPr>
                <w:rFonts w:cs="Arial"/>
              </w:rPr>
              <w:t>G.</w:t>
            </w:r>
            <w:r w:rsidRPr="00773B9B">
              <w:rPr>
                <w:rFonts w:cs="Arial"/>
              </w:rPr>
              <w:t xml:space="preserve">Promotion of </w:t>
            </w:r>
            <w:r w:rsidRPr="00773B9B">
              <w:rPr>
                <w:rFonts w:cs="Arial"/>
              </w:rPr>
              <w:lastRenderedPageBreak/>
              <w:t>FSM and the advantages in funding opportunities it provides the school. Use of learning mentor to encourage applications from new entrants, Reception intake and also current on role</w:t>
            </w:r>
            <w:r w:rsidR="00A612DF">
              <w:rPr>
                <w:rFonts w:cs="Arial"/>
              </w:rPr>
              <w:t>.</w:t>
            </w:r>
            <w:r w:rsidRPr="00773B9B">
              <w:rPr>
                <w:rFonts w:cs="Arial"/>
              </w:rPr>
              <w:t xml:space="preserve"> Deeper involvement of Governing body in Pupil Premium oversight</w:t>
            </w:r>
          </w:p>
        </w:tc>
        <w:tc>
          <w:tcPr>
            <w:tcW w:w="2764" w:type="dxa"/>
            <w:gridSpan w:val="3"/>
            <w:shd w:val="clear" w:color="auto" w:fill="auto"/>
            <w:tcMar>
              <w:top w:w="57" w:type="dxa"/>
              <w:bottom w:w="57" w:type="dxa"/>
            </w:tcMar>
          </w:tcPr>
          <w:p w14:paraId="13756FEE" w14:textId="77777777" w:rsidR="006425B7" w:rsidRDefault="00A612DF" w:rsidP="001A1907">
            <w:pPr>
              <w:spacing w:after="0"/>
              <w:rPr>
                <w:rFonts w:cs="Arial"/>
              </w:rPr>
            </w:pPr>
            <w:r>
              <w:rPr>
                <w:rFonts w:cs="Arial"/>
              </w:rPr>
              <w:lastRenderedPageBreak/>
              <w:t xml:space="preserve">Learning mentor to </w:t>
            </w:r>
            <w:r>
              <w:rPr>
                <w:rFonts w:cs="Arial"/>
              </w:rPr>
              <w:lastRenderedPageBreak/>
              <w:t xml:space="preserve">publicise </w:t>
            </w:r>
            <w:r w:rsidRPr="00773B9B">
              <w:rPr>
                <w:rFonts w:cs="Arial"/>
              </w:rPr>
              <w:t>via coffee mornings, parent evenings, exhibitions of learning</w:t>
            </w:r>
            <w:r>
              <w:rPr>
                <w:rFonts w:cs="Arial"/>
              </w:rPr>
              <w:t>.</w:t>
            </w:r>
          </w:p>
          <w:p w14:paraId="00CEF470" w14:textId="1E840ABC" w:rsidR="009831D7" w:rsidRDefault="009831D7" w:rsidP="001A1907">
            <w:pPr>
              <w:spacing w:after="0"/>
              <w:rPr>
                <w:rFonts w:cs="Arial"/>
              </w:rPr>
            </w:pPr>
            <w:r>
              <w:rPr>
                <w:rFonts w:cs="Arial"/>
              </w:rPr>
              <w:t>£300</w:t>
            </w:r>
          </w:p>
          <w:p w14:paraId="1B53CB9D" w14:textId="77777777" w:rsidR="0064702C" w:rsidRDefault="0064702C" w:rsidP="00CE02BA">
            <w:pPr>
              <w:spacing w:after="0"/>
              <w:rPr>
                <w:rFonts w:cs="Arial"/>
              </w:rPr>
            </w:pPr>
          </w:p>
          <w:p w14:paraId="78B70AD1" w14:textId="77777777" w:rsidR="0064702C" w:rsidRDefault="0064702C" w:rsidP="00CE02BA">
            <w:pPr>
              <w:spacing w:after="0"/>
              <w:rPr>
                <w:rFonts w:cs="Arial"/>
              </w:rPr>
            </w:pPr>
          </w:p>
          <w:p w14:paraId="2126EA64" w14:textId="77777777" w:rsidR="0064702C" w:rsidRDefault="0064702C" w:rsidP="00CE02BA">
            <w:pPr>
              <w:spacing w:after="0"/>
              <w:rPr>
                <w:rFonts w:cs="Arial"/>
              </w:rPr>
            </w:pPr>
          </w:p>
          <w:p w14:paraId="3B04E088" w14:textId="77777777" w:rsidR="0064702C" w:rsidRDefault="0064702C" w:rsidP="001A1907">
            <w:pPr>
              <w:spacing w:after="0"/>
              <w:rPr>
                <w:rFonts w:cs="Arial"/>
              </w:rPr>
            </w:pPr>
            <w:r>
              <w:rPr>
                <w:rFonts w:cs="Arial"/>
              </w:rPr>
              <w:t>NLG review of governance to include Pupil Premium recommendations for further support and challenge</w:t>
            </w:r>
          </w:p>
          <w:p w14:paraId="720F5E82" w14:textId="45269F24" w:rsidR="009831D7" w:rsidRPr="00326C32" w:rsidRDefault="009831D7" w:rsidP="001A1907">
            <w:pPr>
              <w:spacing w:after="0"/>
              <w:rPr>
                <w:rFonts w:cs="Arial"/>
              </w:rPr>
            </w:pPr>
            <w:r>
              <w:rPr>
                <w:rFonts w:cs="Arial"/>
              </w:rPr>
              <w:t>£500</w:t>
            </w:r>
          </w:p>
        </w:tc>
        <w:tc>
          <w:tcPr>
            <w:tcW w:w="3255" w:type="dxa"/>
            <w:shd w:val="clear" w:color="auto" w:fill="auto"/>
            <w:tcMar>
              <w:top w:w="57" w:type="dxa"/>
              <w:bottom w:w="57" w:type="dxa"/>
            </w:tcMar>
          </w:tcPr>
          <w:p w14:paraId="3BD5113D" w14:textId="77777777" w:rsidR="006425B7" w:rsidRDefault="00A612DF" w:rsidP="00D04B89">
            <w:pPr>
              <w:spacing w:after="0"/>
              <w:rPr>
                <w:rFonts w:cs="Arial"/>
              </w:rPr>
            </w:pPr>
            <w:r>
              <w:rPr>
                <w:rFonts w:cs="Arial"/>
              </w:rPr>
              <w:lastRenderedPageBreak/>
              <w:t xml:space="preserve">Data analysis of Yarborough </w:t>
            </w:r>
            <w:r>
              <w:rPr>
                <w:rFonts w:cs="Arial"/>
              </w:rPr>
              <w:lastRenderedPageBreak/>
              <w:t xml:space="preserve">context shows spike in FSM from KS2 onwards. School believes that offer of universal FSM to KS1 discourages applications until Year 3. </w:t>
            </w:r>
          </w:p>
          <w:p w14:paraId="78031E09" w14:textId="77777777" w:rsidR="0064702C" w:rsidRDefault="0064702C" w:rsidP="00D04B89">
            <w:pPr>
              <w:spacing w:after="0"/>
              <w:rPr>
                <w:rFonts w:cs="Arial"/>
              </w:rPr>
            </w:pPr>
          </w:p>
          <w:p w14:paraId="4A9CA1EB" w14:textId="77777777" w:rsidR="009831D7" w:rsidRDefault="009831D7" w:rsidP="00A94A3A">
            <w:pPr>
              <w:spacing w:after="0"/>
              <w:rPr>
                <w:rFonts w:cs="Arial"/>
              </w:rPr>
            </w:pPr>
          </w:p>
          <w:p w14:paraId="52A98302" w14:textId="28A945C0" w:rsidR="0064702C" w:rsidRPr="00326C32" w:rsidRDefault="0064702C" w:rsidP="00A94A3A">
            <w:pPr>
              <w:spacing w:after="0"/>
              <w:rPr>
                <w:rFonts w:cs="Arial"/>
              </w:rPr>
            </w:pPr>
            <w:r>
              <w:rPr>
                <w:rFonts w:cs="Arial"/>
              </w:rPr>
              <w:t xml:space="preserve">Head and Chair have identified the need for strategic review of governance as an independent academy. </w:t>
            </w:r>
            <w:r w:rsidR="00A94A3A">
              <w:rPr>
                <w:rFonts w:cs="Arial"/>
              </w:rPr>
              <w:t>Ofsted 2013 (p.22) note the contribution of effective Governance</w:t>
            </w:r>
          </w:p>
        </w:tc>
        <w:tc>
          <w:tcPr>
            <w:tcW w:w="2871" w:type="dxa"/>
            <w:gridSpan w:val="2"/>
            <w:shd w:val="clear" w:color="auto" w:fill="auto"/>
            <w:tcMar>
              <w:top w:w="57" w:type="dxa"/>
              <w:bottom w:w="57" w:type="dxa"/>
            </w:tcMar>
          </w:tcPr>
          <w:p w14:paraId="00E5916C" w14:textId="77777777" w:rsidR="006425B7" w:rsidRDefault="00A612DF" w:rsidP="00A612DF">
            <w:pPr>
              <w:spacing w:after="0"/>
              <w:rPr>
                <w:rFonts w:cs="Arial"/>
              </w:rPr>
            </w:pPr>
            <w:r>
              <w:rPr>
                <w:rFonts w:cs="Arial"/>
              </w:rPr>
              <w:lastRenderedPageBreak/>
              <w:t xml:space="preserve">LM performance </w:t>
            </w:r>
            <w:r>
              <w:rPr>
                <w:rFonts w:cs="Arial"/>
              </w:rPr>
              <w:lastRenderedPageBreak/>
              <w:t>management to be included in PM schedule and for targets to be agreed</w:t>
            </w:r>
          </w:p>
          <w:p w14:paraId="02089855" w14:textId="77777777" w:rsidR="00A94A3A" w:rsidRDefault="00A94A3A" w:rsidP="00A612DF">
            <w:pPr>
              <w:spacing w:after="0"/>
              <w:rPr>
                <w:rFonts w:cs="Arial"/>
              </w:rPr>
            </w:pPr>
          </w:p>
          <w:p w14:paraId="1EC89BEC" w14:textId="77777777" w:rsidR="00A94A3A" w:rsidRDefault="00A94A3A" w:rsidP="00A612DF">
            <w:pPr>
              <w:spacing w:after="0"/>
              <w:rPr>
                <w:rFonts w:cs="Arial"/>
              </w:rPr>
            </w:pPr>
          </w:p>
          <w:p w14:paraId="11125DB3" w14:textId="77777777" w:rsidR="00A94A3A" w:rsidRDefault="00A94A3A" w:rsidP="00A612DF">
            <w:pPr>
              <w:spacing w:after="0"/>
              <w:rPr>
                <w:rFonts w:cs="Arial"/>
              </w:rPr>
            </w:pPr>
          </w:p>
          <w:p w14:paraId="75FC8E9F" w14:textId="77777777" w:rsidR="009831D7" w:rsidRDefault="009831D7" w:rsidP="00A94A3A">
            <w:pPr>
              <w:spacing w:after="0"/>
              <w:rPr>
                <w:rFonts w:cs="Arial"/>
              </w:rPr>
            </w:pPr>
          </w:p>
          <w:p w14:paraId="4C13BF37" w14:textId="261CCA55" w:rsidR="00A94A3A" w:rsidRPr="00326C32" w:rsidRDefault="00A94A3A" w:rsidP="00A94A3A">
            <w:pPr>
              <w:spacing w:after="0"/>
              <w:rPr>
                <w:rFonts w:cs="Arial"/>
              </w:rPr>
            </w:pPr>
            <w:r>
              <w:rPr>
                <w:rFonts w:cs="Arial"/>
              </w:rPr>
              <w:t>Recommendations from NLG to form part of larger all action plan for Governance.</w:t>
            </w:r>
          </w:p>
        </w:tc>
        <w:tc>
          <w:tcPr>
            <w:tcW w:w="1296" w:type="dxa"/>
            <w:gridSpan w:val="4"/>
            <w:shd w:val="clear" w:color="auto" w:fill="auto"/>
          </w:tcPr>
          <w:p w14:paraId="35967DE9" w14:textId="77777777" w:rsidR="006425B7" w:rsidRDefault="00F85F68" w:rsidP="00D04B89">
            <w:pPr>
              <w:spacing w:after="0"/>
              <w:rPr>
                <w:rFonts w:cs="Arial"/>
              </w:rPr>
            </w:pPr>
            <w:r>
              <w:rPr>
                <w:rFonts w:cs="Arial"/>
              </w:rPr>
              <w:lastRenderedPageBreak/>
              <w:t xml:space="preserve">LM and </w:t>
            </w:r>
            <w:r>
              <w:rPr>
                <w:rFonts w:cs="Arial"/>
              </w:rPr>
              <w:lastRenderedPageBreak/>
              <w:t>HT</w:t>
            </w:r>
          </w:p>
          <w:p w14:paraId="69691AE6" w14:textId="77777777" w:rsidR="00F85F68" w:rsidRDefault="00F85F68" w:rsidP="00D04B89">
            <w:pPr>
              <w:spacing w:after="0"/>
              <w:rPr>
                <w:rFonts w:cs="Arial"/>
              </w:rPr>
            </w:pPr>
          </w:p>
          <w:p w14:paraId="0039DFCC" w14:textId="77777777" w:rsidR="00F85F68" w:rsidRDefault="00F85F68" w:rsidP="00D04B89">
            <w:pPr>
              <w:spacing w:after="0"/>
              <w:rPr>
                <w:rFonts w:cs="Arial"/>
              </w:rPr>
            </w:pPr>
          </w:p>
          <w:p w14:paraId="474B3A59" w14:textId="77777777" w:rsidR="00F85F68" w:rsidRDefault="00F85F68" w:rsidP="00D04B89">
            <w:pPr>
              <w:spacing w:after="0"/>
              <w:rPr>
                <w:rFonts w:cs="Arial"/>
              </w:rPr>
            </w:pPr>
          </w:p>
          <w:p w14:paraId="2C0A4CBD" w14:textId="77777777" w:rsidR="00F85F68" w:rsidRDefault="00F85F68" w:rsidP="00D04B89">
            <w:pPr>
              <w:spacing w:after="0"/>
              <w:rPr>
                <w:rFonts w:cs="Arial"/>
              </w:rPr>
            </w:pPr>
          </w:p>
          <w:p w14:paraId="222EBFCF" w14:textId="77777777" w:rsidR="00F85F68" w:rsidRDefault="00F85F68" w:rsidP="00D04B89">
            <w:pPr>
              <w:spacing w:after="0"/>
              <w:rPr>
                <w:rFonts w:cs="Arial"/>
              </w:rPr>
            </w:pPr>
          </w:p>
          <w:p w14:paraId="7681372C" w14:textId="77777777" w:rsidR="00F85F68" w:rsidRDefault="00F85F68" w:rsidP="00D04B89">
            <w:pPr>
              <w:spacing w:after="0"/>
              <w:rPr>
                <w:rFonts w:cs="Arial"/>
              </w:rPr>
            </w:pPr>
          </w:p>
          <w:p w14:paraId="74F84E9D" w14:textId="77777777" w:rsidR="009831D7" w:rsidRDefault="009831D7" w:rsidP="00D04B89">
            <w:pPr>
              <w:spacing w:after="0"/>
              <w:rPr>
                <w:rFonts w:cs="Arial"/>
              </w:rPr>
            </w:pPr>
          </w:p>
          <w:p w14:paraId="562E7E0E" w14:textId="50A6CEA7" w:rsidR="00F85F68" w:rsidRDefault="00F85F68" w:rsidP="00D04B89">
            <w:pPr>
              <w:spacing w:after="0"/>
              <w:rPr>
                <w:rFonts w:cs="Arial"/>
              </w:rPr>
            </w:pPr>
            <w:r>
              <w:rPr>
                <w:rFonts w:cs="Arial"/>
              </w:rPr>
              <w:t>CoG and HT</w:t>
            </w:r>
          </w:p>
          <w:p w14:paraId="2C9B7281" w14:textId="2A69BD78" w:rsidR="00F85F68" w:rsidRPr="00326C32" w:rsidRDefault="00F85F68" w:rsidP="00D04B89">
            <w:pPr>
              <w:spacing w:after="0"/>
              <w:rPr>
                <w:rFonts w:cs="Arial"/>
              </w:rPr>
            </w:pPr>
          </w:p>
        </w:tc>
        <w:tc>
          <w:tcPr>
            <w:tcW w:w="2687" w:type="dxa"/>
            <w:gridSpan w:val="2"/>
            <w:shd w:val="clear" w:color="auto" w:fill="auto"/>
          </w:tcPr>
          <w:p w14:paraId="44D9AC40" w14:textId="77777777" w:rsidR="006425B7" w:rsidRDefault="00F85F68" w:rsidP="00D04B89">
            <w:pPr>
              <w:spacing w:after="0"/>
              <w:rPr>
                <w:rFonts w:cs="Arial"/>
              </w:rPr>
            </w:pPr>
            <w:r>
              <w:rPr>
                <w:rFonts w:cs="Arial"/>
              </w:rPr>
              <w:lastRenderedPageBreak/>
              <w:t>June 2017</w:t>
            </w:r>
          </w:p>
          <w:p w14:paraId="6DB1DB07" w14:textId="77777777" w:rsidR="00F85F68" w:rsidRDefault="00F85F68" w:rsidP="00D04B89">
            <w:pPr>
              <w:spacing w:after="0"/>
              <w:rPr>
                <w:rFonts w:cs="Arial"/>
              </w:rPr>
            </w:pPr>
          </w:p>
          <w:p w14:paraId="5B2C9C32" w14:textId="77777777" w:rsidR="00F85F68" w:rsidRDefault="00F85F68" w:rsidP="00D04B89">
            <w:pPr>
              <w:spacing w:after="0"/>
              <w:rPr>
                <w:rFonts w:cs="Arial"/>
              </w:rPr>
            </w:pPr>
          </w:p>
          <w:p w14:paraId="5970FF5B" w14:textId="77777777" w:rsidR="00F85F68" w:rsidRDefault="00F85F68" w:rsidP="00D04B89">
            <w:pPr>
              <w:spacing w:after="0"/>
              <w:rPr>
                <w:rFonts w:cs="Arial"/>
              </w:rPr>
            </w:pPr>
          </w:p>
          <w:p w14:paraId="5F01340D" w14:textId="77777777" w:rsidR="00F85F68" w:rsidRDefault="00F85F68" w:rsidP="00D04B89">
            <w:pPr>
              <w:spacing w:after="0"/>
              <w:rPr>
                <w:rFonts w:cs="Arial"/>
              </w:rPr>
            </w:pPr>
          </w:p>
          <w:p w14:paraId="4C36C970" w14:textId="77777777" w:rsidR="00F85F68" w:rsidRDefault="00F85F68" w:rsidP="00D04B89">
            <w:pPr>
              <w:spacing w:after="0"/>
              <w:rPr>
                <w:rFonts w:cs="Arial"/>
              </w:rPr>
            </w:pPr>
          </w:p>
          <w:p w14:paraId="6CDAAB0C" w14:textId="77777777" w:rsidR="00F85F68" w:rsidRDefault="00F85F68" w:rsidP="00D04B89">
            <w:pPr>
              <w:spacing w:after="0"/>
              <w:rPr>
                <w:rFonts w:cs="Arial"/>
              </w:rPr>
            </w:pPr>
          </w:p>
          <w:p w14:paraId="1BE0D1A4" w14:textId="77777777" w:rsidR="00F85F68" w:rsidRDefault="00F85F68" w:rsidP="00D04B89">
            <w:pPr>
              <w:spacing w:after="0"/>
              <w:rPr>
                <w:rFonts w:cs="Arial"/>
              </w:rPr>
            </w:pPr>
          </w:p>
          <w:p w14:paraId="74ECC9C1" w14:textId="77777777" w:rsidR="009831D7" w:rsidRDefault="009831D7" w:rsidP="00D04B89">
            <w:pPr>
              <w:spacing w:after="0"/>
              <w:rPr>
                <w:rFonts w:cs="Arial"/>
              </w:rPr>
            </w:pPr>
          </w:p>
          <w:p w14:paraId="62848A50" w14:textId="1AD731CF" w:rsidR="00F85F68" w:rsidRPr="00326C32" w:rsidRDefault="00F85F68" w:rsidP="00D04B89">
            <w:pPr>
              <w:spacing w:after="0"/>
              <w:rPr>
                <w:rFonts w:cs="Arial"/>
              </w:rPr>
            </w:pPr>
            <w:r>
              <w:rPr>
                <w:rFonts w:cs="Arial"/>
              </w:rPr>
              <w:t>Mar 2017</w:t>
            </w:r>
          </w:p>
        </w:tc>
      </w:tr>
      <w:tr w:rsidR="006425B7" w:rsidRPr="001E43D5" w14:paraId="096A0474" w14:textId="77777777" w:rsidTr="007A50BA">
        <w:trPr>
          <w:trHeight w:hRule="exact" w:val="340"/>
        </w:trPr>
        <w:tc>
          <w:tcPr>
            <w:tcW w:w="12730" w:type="dxa"/>
            <w:gridSpan w:val="13"/>
            <w:tcMar>
              <w:top w:w="57" w:type="dxa"/>
              <w:bottom w:w="57" w:type="dxa"/>
            </w:tcMar>
          </w:tcPr>
          <w:p w14:paraId="496A694A" w14:textId="7E4E1C91" w:rsidR="006425B7" w:rsidRPr="00326C32" w:rsidRDefault="006425B7" w:rsidP="00D04B89">
            <w:pPr>
              <w:jc w:val="right"/>
              <w:rPr>
                <w:rFonts w:cs="Arial"/>
                <w:b/>
              </w:rPr>
            </w:pPr>
            <w:r w:rsidRPr="00326C32">
              <w:rPr>
                <w:rFonts w:cs="Arial"/>
                <w:b/>
              </w:rPr>
              <w:lastRenderedPageBreak/>
              <w:t>Total budgeted cost</w:t>
            </w:r>
          </w:p>
        </w:tc>
        <w:tc>
          <w:tcPr>
            <w:tcW w:w="2687" w:type="dxa"/>
            <w:gridSpan w:val="2"/>
          </w:tcPr>
          <w:p w14:paraId="1256077D" w14:textId="0C3E3B82" w:rsidR="006425B7" w:rsidRPr="002E0701" w:rsidRDefault="006425B7" w:rsidP="00197469">
            <w:pPr>
              <w:jc w:val="right"/>
              <w:rPr>
                <w:rFonts w:cs="Arial"/>
                <w:b/>
              </w:rPr>
            </w:pPr>
            <w:r w:rsidRPr="002E0701">
              <w:rPr>
                <w:rFonts w:cs="Arial"/>
                <w:b/>
              </w:rPr>
              <w:t>£</w:t>
            </w:r>
            <w:r w:rsidR="001E43D5" w:rsidRPr="002E0701">
              <w:rPr>
                <w:rFonts w:cs="Arial"/>
                <w:b/>
              </w:rPr>
              <w:t>800</w:t>
            </w:r>
          </w:p>
        </w:tc>
      </w:tr>
    </w:tbl>
    <w:p w14:paraId="433998E7" w14:textId="2F5155E9"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386"/>
        <w:gridCol w:w="1134"/>
      </w:tblGrid>
      <w:tr w:rsidR="00326C32" w:rsidRPr="00326C32" w14:paraId="3B99A1A0" w14:textId="77777777" w:rsidTr="00B00132">
        <w:tc>
          <w:tcPr>
            <w:tcW w:w="15417" w:type="dxa"/>
            <w:gridSpan w:val="5"/>
            <w:shd w:val="clear" w:color="auto" w:fill="CFDCE3"/>
            <w:tcMar>
              <w:top w:w="57" w:type="dxa"/>
              <w:bottom w:w="57" w:type="dxa"/>
            </w:tcMar>
          </w:tcPr>
          <w:p w14:paraId="13ABA9B1" w14:textId="5E5992C0"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B00132">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125D9A62" w:rsidR="00326C32" w:rsidRPr="00326C32" w:rsidRDefault="00967888" w:rsidP="001D6A43">
            <w:pPr>
              <w:pStyle w:val="ListParagraph"/>
              <w:numPr>
                <w:ilvl w:val="0"/>
                <w:numId w:val="0"/>
              </w:numPr>
              <w:ind w:left="567"/>
              <w:rPr>
                <w:rFonts w:cs="Arial"/>
                <w:b/>
              </w:rPr>
            </w:pPr>
            <w:r>
              <w:rPr>
                <w:rFonts w:cs="Arial"/>
                <w:b/>
              </w:rPr>
              <w:t>2015-16</w:t>
            </w:r>
            <w:r w:rsidR="00B00132">
              <w:rPr>
                <w:rFonts w:cs="Arial"/>
                <w:b/>
              </w:rPr>
              <w:t xml:space="preserve">     £</w:t>
            </w:r>
            <w:r w:rsidR="00D77D07">
              <w:rPr>
                <w:rFonts w:cs="Arial"/>
                <w:b/>
              </w:rPr>
              <w:t>92260</w:t>
            </w:r>
            <w:r w:rsidR="00C339CF">
              <w:rPr>
                <w:rFonts w:cs="Arial"/>
                <w:b/>
              </w:rPr>
              <w:t xml:space="preserve"> (Three terms)</w:t>
            </w:r>
          </w:p>
        </w:tc>
      </w:tr>
      <w:tr w:rsidR="00326C32" w:rsidRPr="00326C32" w14:paraId="0C9E05AF" w14:textId="77777777" w:rsidTr="00B00132">
        <w:tc>
          <w:tcPr>
            <w:tcW w:w="15417" w:type="dxa"/>
            <w:gridSpan w:val="5"/>
            <w:shd w:val="clear" w:color="auto" w:fill="FFFFFF" w:themeFill="background1"/>
            <w:tcMar>
              <w:top w:w="57" w:type="dxa"/>
              <w:bottom w:w="57" w:type="dxa"/>
            </w:tcMar>
          </w:tcPr>
          <w:p w14:paraId="77E0F82E" w14:textId="6890CDCD" w:rsidR="00326C32" w:rsidRPr="00326C32" w:rsidRDefault="00326C32" w:rsidP="00334A45">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r w:rsidR="00887515">
              <w:rPr>
                <w:rFonts w:cs="Arial"/>
                <w:b/>
              </w:rPr>
              <w:t xml:space="preserve"> (including evidence-based, </w:t>
            </w:r>
            <w:r w:rsidR="00334A45">
              <w:rPr>
                <w:rFonts w:cs="Arial"/>
                <w:b/>
              </w:rPr>
              <w:t>focused group learning</w:t>
            </w:r>
            <w:r w:rsidR="00887515">
              <w:rPr>
                <w:rFonts w:cs="Arial"/>
                <w:b/>
              </w:rPr>
              <w:t xml:space="preserve"> delivered by support staff)</w:t>
            </w:r>
          </w:p>
        </w:tc>
      </w:tr>
      <w:tr w:rsidR="00031448" w:rsidRPr="00326C32" w14:paraId="611C2AC1" w14:textId="77777777" w:rsidTr="004B1435">
        <w:tc>
          <w:tcPr>
            <w:tcW w:w="4219" w:type="dxa"/>
            <w:gridSpan w:val="2"/>
            <w:vMerge w:val="restart"/>
            <w:tcMar>
              <w:top w:w="57" w:type="dxa"/>
              <w:bottom w:w="57" w:type="dxa"/>
            </w:tcMar>
          </w:tcPr>
          <w:p w14:paraId="61129BE8" w14:textId="77777777" w:rsidR="00031448" w:rsidRPr="00326C32" w:rsidRDefault="00031448" w:rsidP="00D04B89">
            <w:pPr>
              <w:rPr>
                <w:rFonts w:cs="Arial"/>
                <w:b/>
              </w:rPr>
            </w:pPr>
            <w:r w:rsidRPr="00326C32">
              <w:rPr>
                <w:rFonts w:cs="Arial"/>
                <w:b/>
              </w:rPr>
              <w:t>Desired outcome</w:t>
            </w:r>
          </w:p>
          <w:p w14:paraId="47D4C0AA" w14:textId="47F01997" w:rsidR="00031448" w:rsidRPr="00326C32" w:rsidRDefault="00031448" w:rsidP="00D04B89">
            <w:pPr>
              <w:rPr>
                <w:rFonts w:cs="Arial"/>
                <w:b/>
              </w:rPr>
            </w:pPr>
            <w:r w:rsidRPr="00326C32">
              <w:rPr>
                <w:rFonts w:cs="Arial"/>
                <w:b/>
              </w:rPr>
              <w:t>Chosen action / approach</w:t>
            </w:r>
          </w:p>
          <w:p w14:paraId="21F3FC42" w14:textId="77777777" w:rsidR="00031448" w:rsidRDefault="00031448" w:rsidP="00592ED0">
            <w:r>
              <w:t>To evaluate data, teaching and learning with respect to children eligible for Pupil Premium</w:t>
            </w:r>
          </w:p>
          <w:p w14:paraId="282135D0" w14:textId="4FE150F7" w:rsidR="00031448" w:rsidRDefault="00031448" w:rsidP="00592ED0">
            <w:r>
              <w:rPr>
                <w:rFonts w:cs="Arial"/>
              </w:rPr>
              <w:lastRenderedPageBreak/>
              <w:t xml:space="preserve">Beginning of </w:t>
            </w:r>
            <w:r>
              <w:t>1:2 iPad deployment across Academy Years 1 – 6</w:t>
            </w:r>
            <w:r w:rsidR="002F00AF">
              <w:t xml:space="preserve"> (apportion 15%)</w:t>
            </w:r>
          </w:p>
          <w:p w14:paraId="1D1A2B21" w14:textId="77777777" w:rsidR="00031448" w:rsidRDefault="00031448" w:rsidP="00592ED0">
            <w:r w:rsidRPr="00162C6D">
              <w:t>Report analysis for Key Stage one and two</w:t>
            </w:r>
            <w:r>
              <w:t xml:space="preserve"> with reference to children eligible for Pupil Premium.</w:t>
            </w:r>
          </w:p>
          <w:p w14:paraId="0C5D47D0" w14:textId="7924E60C" w:rsidR="002F00AF" w:rsidRPr="002F00AF" w:rsidRDefault="00031448" w:rsidP="00D04B89">
            <w:r>
              <w:t>Embedding of Project Based Learning as curriculum offer</w:t>
            </w:r>
            <w:r w:rsidR="002F00AF">
              <w:t xml:space="preserve"> (apportion 15%)</w:t>
            </w:r>
          </w:p>
        </w:tc>
        <w:tc>
          <w:tcPr>
            <w:tcW w:w="4678" w:type="dxa"/>
            <w:tcMar>
              <w:top w:w="57" w:type="dxa"/>
              <w:bottom w:w="57" w:type="dxa"/>
            </w:tcMar>
          </w:tcPr>
          <w:p w14:paraId="7198A3E4" w14:textId="77777777" w:rsidR="00031448" w:rsidRPr="00326C32" w:rsidRDefault="00031448" w:rsidP="0086019B">
            <w:pPr>
              <w:spacing w:after="120"/>
              <w:rPr>
                <w:rFonts w:cs="Arial"/>
              </w:rPr>
            </w:pPr>
            <w:r w:rsidRPr="00326C32">
              <w:rPr>
                <w:rFonts w:cs="Arial"/>
                <w:b/>
              </w:rPr>
              <w:lastRenderedPageBreak/>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14:paraId="07D45DEA" w14:textId="77777777" w:rsidR="00031448" w:rsidRPr="00326C32" w:rsidRDefault="00031448" w:rsidP="00D04B89">
            <w:pPr>
              <w:spacing w:after="0"/>
              <w:rPr>
                <w:rFonts w:cs="Arial"/>
                <w:b/>
              </w:rPr>
            </w:pPr>
            <w:r w:rsidRPr="00326C32">
              <w:rPr>
                <w:rFonts w:cs="Arial"/>
                <w:b/>
              </w:rPr>
              <w:t xml:space="preserve">Lessons learned </w:t>
            </w:r>
          </w:p>
          <w:p w14:paraId="792385B0" w14:textId="4C249E91" w:rsidR="00031448" w:rsidRPr="00326C32" w:rsidRDefault="00031448" w:rsidP="0086019B">
            <w:pPr>
              <w:spacing w:after="120"/>
              <w:rPr>
                <w:rFonts w:cs="Arial"/>
                <w:b/>
              </w:rPr>
            </w:pPr>
            <w:r w:rsidRPr="00326C32">
              <w:rPr>
                <w:rFonts w:cs="Arial"/>
              </w:rPr>
              <w:t>(and whether you will continue with this approach)</w:t>
            </w:r>
          </w:p>
        </w:tc>
        <w:tc>
          <w:tcPr>
            <w:tcW w:w="1134" w:type="dxa"/>
          </w:tcPr>
          <w:p w14:paraId="31D57E8A" w14:textId="77777777" w:rsidR="00031448" w:rsidRDefault="00031448" w:rsidP="006E0235">
            <w:pPr>
              <w:ind w:left="-108" w:firstLine="108"/>
              <w:rPr>
                <w:rFonts w:cs="Arial"/>
                <w:b/>
              </w:rPr>
            </w:pPr>
            <w:r w:rsidRPr="00326C32">
              <w:rPr>
                <w:rFonts w:cs="Arial"/>
                <w:b/>
              </w:rPr>
              <w:t>Cost</w:t>
            </w:r>
          </w:p>
          <w:p w14:paraId="62CCAD2B" w14:textId="1F9EB32C" w:rsidR="00CA7FC0" w:rsidRPr="00326C32" w:rsidRDefault="00BC395F" w:rsidP="006E0235">
            <w:pPr>
              <w:ind w:left="-108" w:firstLine="108"/>
              <w:rPr>
                <w:rFonts w:cs="Arial"/>
                <w:b/>
              </w:rPr>
            </w:pPr>
            <w:r>
              <w:rPr>
                <w:rFonts w:cs="Arial"/>
                <w:b/>
              </w:rPr>
              <w:t>£20316</w:t>
            </w:r>
          </w:p>
        </w:tc>
      </w:tr>
      <w:tr w:rsidR="00031448" w:rsidRPr="00326C32" w14:paraId="614F84BE" w14:textId="77777777" w:rsidTr="004B1435">
        <w:tc>
          <w:tcPr>
            <w:tcW w:w="4219" w:type="dxa"/>
            <w:gridSpan w:val="2"/>
            <w:vMerge/>
            <w:tcMar>
              <w:top w:w="57" w:type="dxa"/>
              <w:bottom w:w="57" w:type="dxa"/>
            </w:tcMar>
          </w:tcPr>
          <w:p w14:paraId="0CFD0A57" w14:textId="2BFDEF5E" w:rsidR="00031448" w:rsidRPr="00326C32" w:rsidRDefault="00031448" w:rsidP="00D04B89">
            <w:pPr>
              <w:rPr>
                <w:rFonts w:cs="Arial"/>
              </w:rPr>
            </w:pPr>
          </w:p>
        </w:tc>
        <w:tc>
          <w:tcPr>
            <w:tcW w:w="4678" w:type="dxa"/>
            <w:tcMar>
              <w:top w:w="57" w:type="dxa"/>
              <w:bottom w:w="57" w:type="dxa"/>
            </w:tcMar>
          </w:tcPr>
          <w:p w14:paraId="7759A0B5" w14:textId="77777777" w:rsidR="00031448" w:rsidRDefault="00031448" w:rsidP="0095051B">
            <w:pPr>
              <w:rPr>
                <w:rFonts w:cs="Arial"/>
                <w:lang w:val="en-US"/>
              </w:rPr>
            </w:pPr>
            <w:r>
              <w:rPr>
                <w:rFonts w:cs="Arial"/>
                <w:lang w:val="en-US"/>
              </w:rPr>
              <w:t>Clear focus on Pupil Premium children, close analysis of internal tracking.</w:t>
            </w:r>
          </w:p>
          <w:p w14:paraId="3A267A9A" w14:textId="4B56035F" w:rsidR="00031448" w:rsidRDefault="00031448" w:rsidP="0095051B">
            <w:r>
              <w:rPr>
                <w:rFonts w:cs="Arial"/>
                <w:lang w:val="en-US"/>
              </w:rPr>
              <w:t xml:space="preserve">This has led to diminishing differences in </w:t>
            </w:r>
            <w:r>
              <w:rPr>
                <w:rFonts w:cs="Arial"/>
                <w:lang w:val="en-US"/>
              </w:rPr>
              <w:lastRenderedPageBreak/>
              <w:t xml:space="preserve">outcomes for disadvantaged pupils in statutory data. </w:t>
            </w:r>
            <w:r>
              <w:t xml:space="preserve">Challenge Partners report. </w:t>
            </w:r>
            <w:r w:rsidR="00483E14">
              <w:t>(apportion 33%)</w:t>
            </w:r>
            <w:r>
              <w:t>Parental responses to new curriculum overwhelmingly positive and evidenced via feedback forms.</w:t>
            </w:r>
          </w:p>
          <w:p w14:paraId="628272EF" w14:textId="74C03D49" w:rsidR="00031448" w:rsidRPr="00F24554" w:rsidRDefault="00031448" w:rsidP="0095051B">
            <w:pPr>
              <w:rPr>
                <w:rFonts w:cs="Arial"/>
                <w:lang w:val="en-US"/>
              </w:rPr>
            </w:pPr>
            <w:r>
              <w:t>Data dashboard confirms progress and attainment of disadvantaged pupils across the Academy has been the result of close analysis of tracking and coaching of staff from lead practitioners.</w:t>
            </w:r>
          </w:p>
        </w:tc>
        <w:tc>
          <w:tcPr>
            <w:tcW w:w="5386" w:type="dxa"/>
            <w:tcMar>
              <w:top w:w="57" w:type="dxa"/>
              <w:bottom w:w="57" w:type="dxa"/>
            </w:tcMar>
          </w:tcPr>
          <w:p w14:paraId="446F4D3B" w14:textId="77777777" w:rsidR="00031448" w:rsidRDefault="007D0980" w:rsidP="0086019B">
            <w:pPr>
              <w:spacing w:after="120"/>
              <w:rPr>
                <w:rFonts w:cs="Arial"/>
              </w:rPr>
            </w:pPr>
            <w:r>
              <w:rPr>
                <w:rFonts w:cs="Arial"/>
              </w:rPr>
              <w:lastRenderedPageBreak/>
              <w:t xml:space="preserve">New assessment without levels has meant a clear focus on the internal progress of all pupils, but with particular regard to those </w:t>
            </w:r>
            <w:r>
              <w:rPr>
                <w:rFonts w:cs="Arial"/>
              </w:rPr>
              <w:lastRenderedPageBreak/>
              <w:t>disadvantaged.</w:t>
            </w:r>
          </w:p>
          <w:p w14:paraId="50FAB6BD" w14:textId="77777777" w:rsidR="007D0980" w:rsidRDefault="00273C5E" w:rsidP="0086019B">
            <w:pPr>
              <w:spacing w:after="120"/>
              <w:rPr>
                <w:rFonts w:cs="Arial"/>
              </w:rPr>
            </w:pPr>
            <w:r>
              <w:rPr>
                <w:rFonts w:cs="Arial"/>
              </w:rPr>
              <w:t>Continued development of curriculum offer needed to deepen learning behaviours and engagement. Continued careful focus on tracking and also coaching of teaching staff by lead professionals required to raise the levels of all children, but also to diminish the differences between disadvantaged and not.</w:t>
            </w:r>
          </w:p>
          <w:p w14:paraId="41803808" w14:textId="40380BE0" w:rsidR="00273C5E" w:rsidRPr="00326C32" w:rsidRDefault="00273C5E" w:rsidP="00273C5E">
            <w:pPr>
              <w:spacing w:after="120"/>
              <w:rPr>
                <w:rFonts w:cs="Arial"/>
              </w:rPr>
            </w:pPr>
            <w:r>
              <w:rPr>
                <w:rFonts w:cs="Arial"/>
              </w:rPr>
              <w:t>Close analysis of key reading and maths areas to be more precisely addressed 2016/17</w:t>
            </w:r>
          </w:p>
        </w:tc>
        <w:tc>
          <w:tcPr>
            <w:tcW w:w="1134" w:type="dxa"/>
          </w:tcPr>
          <w:p w14:paraId="678C63C6" w14:textId="701062B8" w:rsidR="00031448" w:rsidRDefault="00483E14" w:rsidP="00D04B89">
            <w:pPr>
              <w:rPr>
                <w:rFonts w:cs="Arial"/>
              </w:rPr>
            </w:pPr>
            <w:r>
              <w:rPr>
                <w:rFonts w:cs="Arial"/>
              </w:rPr>
              <w:lastRenderedPageBreak/>
              <w:t>£6938</w:t>
            </w:r>
          </w:p>
          <w:p w14:paraId="0FDC980C" w14:textId="77777777" w:rsidR="002F00AF" w:rsidRDefault="002F00AF" w:rsidP="00D04B89">
            <w:pPr>
              <w:rPr>
                <w:rFonts w:cs="Arial"/>
              </w:rPr>
            </w:pPr>
          </w:p>
          <w:p w14:paraId="21F797DF" w14:textId="77777777" w:rsidR="002F00AF" w:rsidRDefault="002F00AF" w:rsidP="00D04B89">
            <w:pPr>
              <w:rPr>
                <w:rFonts w:cs="Arial"/>
              </w:rPr>
            </w:pPr>
            <w:r>
              <w:rPr>
                <w:rFonts w:cs="Arial"/>
              </w:rPr>
              <w:lastRenderedPageBreak/>
              <w:t>£1752+£810</w:t>
            </w:r>
          </w:p>
          <w:p w14:paraId="3DCC2243" w14:textId="5B4B3A82" w:rsidR="00483E14" w:rsidRDefault="00483E14" w:rsidP="00D04B89">
            <w:pPr>
              <w:rPr>
                <w:rFonts w:cs="Arial"/>
              </w:rPr>
            </w:pPr>
            <w:r>
              <w:rPr>
                <w:rFonts w:cs="Arial"/>
              </w:rPr>
              <w:t>£1150</w:t>
            </w:r>
          </w:p>
          <w:p w14:paraId="3289FCC9" w14:textId="77777777" w:rsidR="002F00AF" w:rsidRDefault="002F00AF" w:rsidP="00D04B89">
            <w:pPr>
              <w:rPr>
                <w:rFonts w:cs="Arial"/>
              </w:rPr>
            </w:pPr>
          </w:p>
          <w:p w14:paraId="72B37C64" w14:textId="179A43C9" w:rsidR="002F00AF" w:rsidRDefault="002F00AF" w:rsidP="00D04B89">
            <w:pPr>
              <w:rPr>
                <w:rFonts w:cs="Arial"/>
              </w:rPr>
            </w:pPr>
            <w:r>
              <w:rPr>
                <w:rFonts w:cs="Arial"/>
              </w:rPr>
              <w:t>£666</w:t>
            </w:r>
          </w:p>
          <w:p w14:paraId="6AB7EC35" w14:textId="77777777" w:rsidR="002F00AF" w:rsidRDefault="002F00AF" w:rsidP="00D04B89">
            <w:pPr>
              <w:rPr>
                <w:rFonts w:cs="Arial"/>
              </w:rPr>
            </w:pPr>
          </w:p>
          <w:p w14:paraId="6EF25263" w14:textId="1AD04C74" w:rsidR="002F00AF" w:rsidRPr="00326C32" w:rsidRDefault="002F00AF" w:rsidP="00D04B89">
            <w:pPr>
              <w:rPr>
                <w:rFonts w:cs="Arial"/>
              </w:rPr>
            </w:pPr>
            <w:r>
              <w:rPr>
                <w:rFonts w:cs="Arial"/>
              </w:rPr>
              <w:t>£9000</w:t>
            </w:r>
          </w:p>
        </w:tc>
      </w:tr>
      <w:tr w:rsidR="001D6A43" w:rsidRPr="00326C32" w14:paraId="29CF26D2" w14:textId="77777777" w:rsidTr="006E0235">
        <w:trPr>
          <w:gridAfter w:val="4"/>
          <w:wAfter w:w="13182" w:type="dxa"/>
        </w:trPr>
        <w:tc>
          <w:tcPr>
            <w:tcW w:w="2235" w:type="dxa"/>
            <w:tcMar>
              <w:top w:w="57" w:type="dxa"/>
              <w:bottom w:w="57" w:type="dxa"/>
            </w:tcMar>
          </w:tcPr>
          <w:p w14:paraId="42A452B4" w14:textId="281AF644" w:rsidR="001D6A43" w:rsidRPr="00FD57BA" w:rsidRDefault="001D6A43" w:rsidP="00D04B89">
            <w:pPr>
              <w:rPr>
                <w:rFonts w:cs="Arial"/>
                <w:b/>
              </w:rPr>
            </w:pPr>
          </w:p>
        </w:tc>
      </w:tr>
      <w:tr w:rsidR="00FD57BA" w:rsidRPr="00326C32" w14:paraId="1AC06C6C" w14:textId="77777777" w:rsidTr="006E0235">
        <w:tc>
          <w:tcPr>
            <w:tcW w:w="2235" w:type="dxa"/>
            <w:tcMar>
              <w:top w:w="57" w:type="dxa"/>
              <w:bottom w:w="57" w:type="dxa"/>
            </w:tcMar>
          </w:tcPr>
          <w:p w14:paraId="243729BF" w14:textId="77777777" w:rsidR="00FD57BA" w:rsidRPr="00FD57BA" w:rsidRDefault="00FD57BA" w:rsidP="00D04B89">
            <w:pPr>
              <w:rPr>
                <w:rFonts w:cs="Arial"/>
                <w:b/>
              </w:rPr>
            </w:pPr>
          </w:p>
        </w:tc>
        <w:tc>
          <w:tcPr>
            <w:tcW w:w="1984" w:type="dxa"/>
            <w:tcMar>
              <w:top w:w="57" w:type="dxa"/>
              <w:bottom w:w="57" w:type="dxa"/>
            </w:tcMar>
          </w:tcPr>
          <w:p w14:paraId="734949FE" w14:textId="2B6B5FB8" w:rsidR="00FD57BA" w:rsidRDefault="00FD57BA" w:rsidP="00D04B89">
            <w:pPr>
              <w:rPr>
                <w:rFonts w:cs="Arial"/>
              </w:rPr>
            </w:pPr>
          </w:p>
        </w:tc>
        <w:tc>
          <w:tcPr>
            <w:tcW w:w="4678" w:type="dxa"/>
            <w:tcMar>
              <w:top w:w="57" w:type="dxa"/>
              <w:bottom w:w="57" w:type="dxa"/>
            </w:tcMar>
          </w:tcPr>
          <w:p w14:paraId="5DA88BA9" w14:textId="5143D54F" w:rsidR="00FD57BA" w:rsidRPr="00FD57BA" w:rsidRDefault="00FD57BA" w:rsidP="00155B88">
            <w:pPr>
              <w:rPr>
                <w:rFonts w:cs="Arial"/>
                <w:lang w:val="en-US"/>
              </w:rPr>
            </w:pPr>
          </w:p>
        </w:tc>
        <w:tc>
          <w:tcPr>
            <w:tcW w:w="5386" w:type="dxa"/>
            <w:tcMar>
              <w:top w:w="57" w:type="dxa"/>
              <w:bottom w:w="57" w:type="dxa"/>
            </w:tcMar>
          </w:tcPr>
          <w:p w14:paraId="2602ABF0" w14:textId="77777777" w:rsidR="00FD57BA" w:rsidRPr="00326C32" w:rsidRDefault="00FD57BA" w:rsidP="00D04B89">
            <w:pPr>
              <w:rPr>
                <w:rFonts w:cs="Arial"/>
              </w:rPr>
            </w:pPr>
          </w:p>
        </w:tc>
        <w:tc>
          <w:tcPr>
            <w:tcW w:w="1134" w:type="dxa"/>
          </w:tcPr>
          <w:p w14:paraId="4F8ACBFC" w14:textId="325B1745" w:rsidR="00FD57BA" w:rsidRDefault="00FD57BA" w:rsidP="00D04B89">
            <w:pPr>
              <w:rPr>
                <w:rFonts w:cs="Arial"/>
              </w:rPr>
            </w:pPr>
          </w:p>
        </w:tc>
      </w:tr>
      <w:tr w:rsidR="00326C32" w:rsidRPr="00326C32" w14:paraId="2A74EA63" w14:textId="77777777" w:rsidTr="00B00132">
        <w:tc>
          <w:tcPr>
            <w:tcW w:w="15417" w:type="dxa"/>
            <w:gridSpan w:val="5"/>
            <w:tcMar>
              <w:top w:w="57" w:type="dxa"/>
              <w:bottom w:w="57" w:type="dxa"/>
            </w:tcMar>
          </w:tcPr>
          <w:p w14:paraId="0B111C3C" w14:textId="69857332"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031448" w:rsidRPr="00326C32" w14:paraId="0E8623B2" w14:textId="77777777" w:rsidTr="004B1435">
        <w:tc>
          <w:tcPr>
            <w:tcW w:w="4219" w:type="dxa"/>
            <w:gridSpan w:val="2"/>
            <w:tcMar>
              <w:top w:w="57" w:type="dxa"/>
              <w:bottom w:w="57" w:type="dxa"/>
            </w:tcMar>
          </w:tcPr>
          <w:p w14:paraId="1649BA77" w14:textId="77777777" w:rsidR="00031448" w:rsidRPr="00326C32" w:rsidRDefault="00031448" w:rsidP="00D04B89">
            <w:pPr>
              <w:rPr>
                <w:rFonts w:cs="Arial"/>
                <w:b/>
              </w:rPr>
            </w:pPr>
            <w:r w:rsidRPr="00326C32">
              <w:rPr>
                <w:rFonts w:cs="Arial"/>
                <w:b/>
              </w:rPr>
              <w:t>Desired outcome</w:t>
            </w:r>
          </w:p>
          <w:p w14:paraId="4A4F59B3" w14:textId="2CFA382C" w:rsidR="00031448" w:rsidRPr="00326C32" w:rsidRDefault="00031448"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031448" w:rsidRPr="00326C32" w:rsidRDefault="00031448"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14:paraId="3277586C" w14:textId="77777777" w:rsidR="00031448" w:rsidRPr="00326C32" w:rsidRDefault="00031448" w:rsidP="00D04B89">
            <w:pPr>
              <w:spacing w:after="0"/>
              <w:rPr>
                <w:rFonts w:cs="Arial"/>
                <w:b/>
              </w:rPr>
            </w:pPr>
            <w:r w:rsidRPr="00326C32">
              <w:rPr>
                <w:rFonts w:cs="Arial"/>
                <w:b/>
              </w:rPr>
              <w:t xml:space="preserve">Lessons learned </w:t>
            </w:r>
          </w:p>
          <w:p w14:paraId="2787F370" w14:textId="77777777" w:rsidR="00031448" w:rsidRPr="00326C32" w:rsidRDefault="00031448" w:rsidP="00D04B89">
            <w:pPr>
              <w:rPr>
                <w:rFonts w:cs="Arial"/>
                <w:b/>
              </w:rPr>
            </w:pPr>
            <w:r w:rsidRPr="00326C32">
              <w:rPr>
                <w:rFonts w:cs="Arial"/>
              </w:rPr>
              <w:t>(and whether you will continue with this approach)</w:t>
            </w:r>
          </w:p>
        </w:tc>
        <w:tc>
          <w:tcPr>
            <w:tcW w:w="1134" w:type="dxa"/>
          </w:tcPr>
          <w:p w14:paraId="08048E58" w14:textId="77777777" w:rsidR="00031448" w:rsidRDefault="00031448" w:rsidP="00D04B89">
            <w:pPr>
              <w:rPr>
                <w:rFonts w:cs="Arial"/>
                <w:b/>
              </w:rPr>
            </w:pPr>
            <w:r w:rsidRPr="00326C32">
              <w:rPr>
                <w:rFonts w:cs="Arial"/>
                <w:b/>
              </w:rPr>
              <w:t>Cost</w:t>
            </w:r>
            <w:r>
              <w:rPr>
                <w:rFonts w:cs="Arial"/>
                <w:b/>
              </w:rPr>
              <w:t xml:space="preserve"> </w:t>
            </w:r>
          </w:p>
          <w:p w14:paraId="2592DF1D" w14:textId="2A74E9B2" w:rsidR="00CA7FC0" w:rsidRPr="00326C32" w:rsidRDefault="00CA7FC0" w:rsidP="00DE6F36">
            <w:pPr>
              <w:rPr>
                <w:rFonts w:cs="Arial"/>
                <w:b/>
              </w:rPr>
            </w:pPr>
            <w:r>
              <w:rPr>
                <w:rFonts w:cs="Arial"/>
                <w:b/>
              </w:rPr>
              <w:t>£2</w:t>
            </w:r>
            <w:r w:rsidR="00DE6F36">
              <w:rPr>
                <w:rFonts w:cs="Arial"/>
                <w:b/>
              </w:rPr>
              <w:t>7</w:t>
            </w:r>
            <w:r>
              <w:rPr>
                <w:rFonts w:cs="Arial"/>
                <w:b/>
              </w:rPr>
              <w:t>717</w:t>
            </w:r>
          </w:p>
        </w:tc>
      </w:tr>
      <w:tr w:rsidR="00031448" w:rsidRPr="00326C32" w14:paraId="660DFA0A" w14:textId="77777777" w:rsidTr="004B1435">
        <w:tc>
          <w:tcPr>
            <w:tcW w:w="4219" w:type="dxa"/>
            <w:gridSpan w:val="2"/>
            <w:tcMar>
              <w:top w:w="57" w:type="dxa"/>
              <w:bottom w:w="57" w:type="dxa"/>
            </w:tcMar>
          </w:tcPr>
          <w:p w14:paraId="76692D85" w14:textId="2F01A791" w:rsidR="00031448" w:rsidRDefault="00031448" w:rsidP="00031448">
            <w:pPr>
              <w:jc w:val="both"/>
            </w:pPr>
            <w:r>
              <w:t xml:space="preserve">Additional out of school tuition in small groups delivered by teachers </w:t>
            </w:r>
          </w:p>
          <w:p w14:paraId="5C52B70D" w14:textId="0A622234" w:rsidR="00031448" w:rsidRPr="00326C32" w:rsidRDefault="00031448" w:rsidP="00D04B89">
            <w:pPr>
              <w:rPr>
                <w:rFonts w:cs="Arial"/>
              </w:rPr>
            </w:pPr>
          </w:p>
        </w:tc>
        <w:tc>
          <w:tcPr>
            <w:tcW w:w="4678" w:type="dxa"/>
            <w:tcMar>
              <w:top w:w="57" w:type="dxa"/>
              <w:bottom w:w="57" w:type="dxa"/>
            </w:tcMar>
          </w:tcPr>
          <w:p w14:paraId="6C45569F" w14:textId="6089CDF4" w:rsidR="00031448" w:rsidRPr="00326C32" w:rsidRDefault="00273C5E" w:rsidP="00D04B89">
            <w:pPr>
              <w:rPr>
                <w:rFonts w:cs="Arial"/>
              </w:rPr>
            </w:pPr>
            <w:r>
              <w:rPr>
                <w:rFonts w:cs="Arial"/>
              </w:rPr>
              <w:t xml:space="preserve">Data dashboard indicates continued improvement at all stages (with some discrepancies ie reading attainment at Year 6). </w:t>
            </w:r>
          </w:p>
        </w:tc>
        <w:tc>
          <w:tcPr>
            <w:tcW w:w="5386" w:type="dxa"/>
            <w:tcMar>
              <w:top w:w="57" w:type="dxa"/>
              <w:bottom w:w="57" w:type="dxa"/>
            </w:tcMar>
          </w:tcPr>
          <w:p w14:paraId="3B18F6FE" w14:textId="529360F5" w:rsidR="00031448" w:rsidRPr="00326C32" w:rsidRDefault="00273C5E" w:rsidP="00273C5E">
            <w:pPr>
              <w:rPr>
                <w:rFonts w:cs="Arial"/>
              </w:rPr>
            </w:pPr>
            <w:r>
              <w:rPr>
                <w:rFonts w:cs="Arial"/>
              </w:rPr>
              <w:t xml:space="preserve">Use of internal data, class provision maps shows where additional need is to quality first teaching. This small group offer to continue as has a potential to be powerful in impacting on achievement for disadvantaged children. </w:t>
            </w:r>
          </w:p>
        </w:tc>
        <w:tc>
          <w:tcPr>
            <w:tcW w:w="1134" w:type="dxa"/>
          </w:tcPr>
          <w:p w14:paraId="5A3C4651" w14:textId="40574C39" w:rsidR="00031448" w:rsidRDefault="009C68E4" w:rsidP="00D04B89">
            <w:pPr>
              <w:rPr>
                <w:rFonts w:cs="Arial"/>
              </w:rPr>
            </w:pPr>
            <w:r>
              <w:rPr>
                <w:rFonts w:cs="Arial"/>
              </w:rPr>
              <w:t>£3180 + £500 resources</w:t>
            </w:r>
          </w:p>
          <w:p w14:paraId="47C83109" w14:textId="489DA05F" w:rsidR="009C68E4" w:rsidRPr="00326C32" w:rsidRDefault="009C68E4" w:rsidP="00DE6F36">
            <w:pPr>
              <w:rPr>
                <w:rFonts w:cs="Arial"/>
              </w:rPr>
            </w:pPr>
          </w:p>
        </w:tc>
      </w:tr>
      <w:tr w:rsidR="00031448" w:rsidRPr="00326C32" w14:paraId="7042FE77" w14:textId="77777777" w:rsidTr="004B1435">
        <w:tc>
          <w:tcPr>
            <w:tcW w:w="4219" w:type="dxa"/>
            <w:gridSpan w:val="2"/>
            <w:tcMar>
              <w:top w:w="57" w:type="dxa"/>
              <w:bottom w:w="57" w:type="dxa"/>
            </w:tcMar>
          </w:tcPr>
          <w:p w14:paraId="063D238E" w14:textId="18A77D61" w:rsidR="00031448" w:rsidRDefault="00031448" w:rsidP="003826A0">
            <w:pPr>
              <w:spacing w:after="120"/>
            </w:pPr>
            <w:r>
              <w:t>‘Bug Club’ licence</w:t>
            </w:r>
          </w:p>
          <w:p w14:paraId="064DF503" w14:textId="77777777" w:rsidR="009C68E4" w:rsidRDefault="009C68E4" w:rsidP="009C68E4">
            <w:pPr>
              <w:spacing w:after="120"/>
            </w:pPr>
            <w:r>
              <w:t>Bug club trial</w:t>
            </w:r>
          </w:p>
          <w:p w14:paraId="06C31D76" w14:textId="77777777" w:rsidR="009C68E4" w:rsidRDefault="009C68E4" w:rsidP="003826A0">
            <w:pPr>
              <w:spacing w:after="120"/>
            </w:pPr>
          </w:p>
          <w:p w14:paraId="7289B2A9" w14:textId="77777777" w:rsidR="00031448" w:rsidRDefault="00031448" w:rsidP="003826A0">
            <w:pPr>
              <w:spacing w:after="120"/>
            </w:pPr>
            <w:r>
              <w:t>Easter school</w:t>
            </w:r>
          </w:p>
          <w:p w14:paraId="088A7AB7" w14:textId="77777777" w:rsidR="00031448" w:rsidRDefault="00031448" w:rsidP="003826A0">
            <w:pPr>
              <w:spacing w:after="120"/>
            </w:pPr>
            <w:r>
              <w:t>Lexia trial</w:t>
            </w:r>
          </w:p>
          <w:p w14:paraId="4C8F95D2" w14:textId="77777777" w:rsidR="00031448" w:rsidRDefault="00031448" w:rsidP="003826A0">
            <w:pPr>
              <w:spacing w:after="120"/>
            </w:pPr>
            <w:r>
              <w:t>Numicon training and investment in equipment</w:t>
            </w:r>
          </w:p>
          <w:p w14:paraId="122E0D84" w14:textId="77777777" w:rsidR="009C68E4" w:rsidRDefault="009C68E4" w:rsidP="003826A0">
            <w:pPr>
              <w:spacing w:after="120"/>
            </w:pPr>
            <w:r>
              <w:t>Numicon sessions</w:t>
            </w:r>
          </w:p>
          <w:p w14:paraId="0983CDB8" w14:textId="0BC94331" w:rsidR="00DE6F36" w:rsidRPr="003826A0" w:rsidRDefault="00DE6F36" w:rsidP="003826A0">
            <w:pPr>
              <w:spacing w:after="120"/>
              <w:rPr>
                <w:rFonts w:cs="Arial"/>
                <w:lang w:val="en-US"/>
              </w:rPr>
            </w:pPr>
            <w:r>
              <w:t xml:space="preserve">Curriculum trips </w:t>
            </w:r>
          </w:p>
        </w:tc>
        <w:tc>
          <w:tcPr>
            <w:tcW w:w="4678" w:type="dxa"/>
            <w:tcMar>
              <w:top w:w="57" w:type="dxa"/>
              <w:bottom w:w="57" w:type="dxa"/>
            </w:tcMar>
          </w:tcPr>
          <w:p w14:paraId="2077BBBA" w14:textId="1E77B9DD" w:rsidR="00031448" w:rsidRPr="00326C32" w:rsidRDefault="00273C5E" w:rsidP="0086019B">
            <w:pPr>
              <w:spacing w:after="120"/>
              <w:rPr>
                <w:rFonts w:cs="Arial"/>
              </w:rPr>
            </w:pPr>
            <w:r>
              <w:rPr>
                <w:rFonts w:cs="Arial"/>
              </w:rPr>
              <w:lastRenderedPageBreak/>
              <w:t xml:space="preserve">These trials have established the need for additional in school and out of school practise for reading and maths. Some </w:t>
            </w:r>
            <w:r>
              <w:rPr>
                <w:rFonts w:cs="Arial"/>
              </w:rPr>
              <w:lastRenderedPageBreak/>
              <w:t>early indications that a more strategic whole school approach will raise the achievements of disadvantaged children.</w:t>
            </w:r>
          </w:p>
        </w:tc>
        <w:tc>
          <w:tcPr>
            <w:tcW w:w="5386" w:type="dxa"/>
            <w:tcMar>
              <w:top w:w="57" w:type="dxa"/>
              <w:bottom w:w="57" w:type="dxa"/>
            </w:tcMar>
          </w:tcPr>
          <w:p w14:paraId="74153DBA" w14:textId="77777777" w:rsidR="00031448" w:rsidRDefault="00273C5E" w:rsidP="00273C5E">
            <w:pPr>
              <w:rPr>
                <w:rFonts w:cs="Arial"/>
              </w:rPr>
            </w:pPr>
            <w:r>
              <w:rPr>
                <w:rFonts w:cs="Arial"/>
              </w:rPr>
              <w:lastRenderedPageBreak/>
              <w:t xml:space="preserve">Investment in Numicon has led to advocacy status with associated links to best National practice. Trials have showed how </w:t>
            </w:r>
            <w:r>
              <w:rPr>
                <w:rFonts w:cs="Arial"/>
              </w:rPr>
              <w:lastRenderedPageBreak/>
              <w:t>disadvantaged children and any gaps they have in their understanding can be addressed in these ways.</w:t>
            </w:r>
          </w:p>
          <w:p w14:paraId="2C6984AC" w14:textId="5BDCB367" w:rsidR="00273C5E" w:rsidRPr="00326C32" w:rsidRDefault="00273C5E" w:rsidP="00273C5E">
            <w:pPr>
              <w:rPr>
                <w:rFonts w:cs="Arial"/>
              </w:rPr>
            </w:pPr>
            <w:r>
              <w:rPr>
                <w:rFonts w:cs="Arial"/>
              </w:rPr>
              <w:t>Easter school a success with high participation rates from disadvantaged children.</w:t>
            </w:r>
          </w:p>
        </w:tc>
        <w:tc>
          <w:tcPr>
            <w:tcW w:w="1134" w:type="dxa"/>
          </w:tcPr>
          <w:p w14:paraId="32683466" w14:textId="77777777" w:rsidR="009C68E4" w:rsidRDefault="00C339CF" w:rsidP="00D04B89">
            <w:pPr>
              <w:rPr>
                <w:rFonts w:cs="Arial"/>
              </w:rPr>
            </w:pPr>
            <w:r>
              <w:rPr>
                <w:rFonts w:cs="Arial"/>
              </w:rPr>
              <w:lastRenderedPageBreak/>
              <w:t>£3149</w:t>
            </w:r>
          </w:p>
          <w:p w14:paraId="77BD2FF4" w14:textId="77777777" w:rsidR="009C68E4" w:rsidRDefault="009C68E4" w:rsidP="00D04B89">
            <w:pPr>
              <w:rPr>
                <w:rFonts w:cs="Arial"/>
              </w:rPr>
            </w:pPr>
          </w:p>
          <w:p w14:paraId="704FD30B" w14:textId="62AEFF53" w:rsidR="00983F7B" w:rsidRDefault="00983F7B" w:rsidP="00D04B89">
            <w:pPr>
              <w:rPr>
                <w:rFonts w:cs="Arial"/>
              </w:rPr>
            </w:pPr>
            <w:r>
              <w:rPr>
                <w:rFonts w:cs="Arial"/>
              </w:rPr>
              <w:lastRenderedPageBreak/>
              <w:t>£594</w:t>
            </w:r>
          </w:p>
          <w:p w14:paraId="67E4851F" w14:textId="77777777" w:rsidR="00983F7B" w:rsidRDefault="00983F7B" w:rsidP="00D04B89">
            <w:pPr>
              <w:rPr>
                <w:rFonts w:cs="Arial"/>
              </w:rPr>
            </w:pPr>
            <w:r>
              <w:rPr>
                <w:rFonts w:cs="Arial"/>
              </w:rPr>
              <w:t>£4632</w:t>
            </w:r>
          </w:p>
          <w:p w14:paraId="44D3DA5E" w14:textId="0212C478" w:rsidR="00983F7B" w:rsidRDefault="006B0E1C" w:rsidP="00D04B89">
            <w:pPr>
              <w:rPr>
                <w:rFonts w:cs="Arial"/>
              </w:rPr>
            </w:pPr>
            <w:r>
              <w:rPr>
                <w:rFonts w:cs="Arial"/>
              </w:rPr>
              <w:t>£1240 +£411</w:t>
            </w:r>
          </w:p>
          <w:p w14:paraId="2FE5A8DD" w14:textId="188BFEA1" w:rsidR="009C68E4" w:rsidRDefault="009C68E4" w:rsidP="00D04B89">
            <w:pPr>
              <w:rPr>
                <w:rFonts w:cs="Arial"/>
              </w:rPr>
            </w:pPr>
            <w:r>
              <w:rPr>
                <w:rFonts w:cs="Arial"/>
              </w:rPr>
              <w:t>£3180</w:t>
            </w:r>
          </w:p>
          <w:p w14:paraId="67137381" w14:textId="43237828" w:rsidR="00983F7B" w:rsidRPr="00326C32" w:rsidRDefault="00DE6F36" w:rsidP="00DE6F36">
            <w:pPr>
              <w:rPr>
                <w:rFonts w:cs="Arial"/>
              </w:rPr>
            </w:pPr>
            <w:r>
              <w:rPr>
                <w:rFonts w:cs="Arial"/>
              </w:rPr>
              <w:t>£6000</w:t>
            </w:r>
          </w:p>
        </w:tc>
      </w:tr>
      <w:tr w:rsidR="00031448" w:rsidRPr="00326C32" w14:paraId="2547C07D" w14:textId="77777777" w:rsidTr="00B00132">
        <w:tc>
          <w:tcPr>
            <w:tcW w:w="15417" w:type="dxa"/>
            <w:gridSpan w:val="5"/>
            <w:tcMar>
              <w:top w:w="57" w:type="dxa"/>
              <w:bottom w:w="57" w:type="dxa"/>
            </w:tcMar>
          </w:tcPr>
          <w:p w14:paraId="55291CEE" w14:textId="4B48CC00" w:rsidR="00031448" w:rsidRPr="00326C32" w:rsidRDefault="00031448"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tc>
      </w:tr>
      <w:tr w:rsidR="00273C5E" w:rsidRPr="00326C32" w14:paraId="58F34E30" w14:textId="77777777" w:rsidTr="004B1435">
        <w:tc>
          <w:tcPr>
            <w:tcW w:w="4219" w:type="dxa"/>
            <w:gridSpan w:val="2"/>
            <w:tcMar>
              <w:top w:w="57" w:type="dxa"/>
              <w:bottom w:w="57" w:type="dxa"/>
            </w:tcMar>
          </w:tcPr>
          <w:p w14:paraId="2A1E6803" w14:textId="77777777" w:rsidR="00273C5E" w:rsidRPr="00326C32" w:rsidRDefault="00273C5E" w:rsidP="00D04B89">
            <w:pPr>
              <w:rPr>
                <w:rFonts w:cs="Arial"/>
                <w:b/>
              </w:rPr>
            </w:pPr>
            <w:r w:rsidRPr="00326C32">
              <w:rPr>
                <w:rFonts w:cs="Arial"/>
                <w:b/>
              </w:rPr>
              <w:t>Desired outcome</w:t>
            </w:r>
          </w:p>
          <w:p w14:paraId="1E232AB7" w14:textId="05E12A3F" w:rsidR="00273C5E" w:rsidRPr="00326C32" w:rsidRDefault="00273C5E"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273C5E" w:rsidRPr="00326C32" w:rsidRDefault="00273C5E"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386" w:type="dxa"/>
            <w:tcMar>
              <w:top w:w="57" w:type="dxa"/>
              <w:bottom w:w="57" w:type="dxa"/>
            </w:tcMar>
          </w:tcPr>
          <w:p w14:paraId="679FF043" w14:textId="77777777" w:rsidR="00273C5E" w:rsidRPr="00326C32" w:rsidRDefault="00273C5E" w:rsidP="00D04B89">
            <w:pPr>
              <w:spacing w:after="0"/>
              <w:rPr>
                <w:rFonts w:cs="Arial"/>
                <w:b/>
              </w:rPr>
            </w:pPr>
            <w:r w:rsidRPr="00326C32">
              <w:rPr>
                <w:rFonts w:cs="Arial"/>
                <w:b/>
              </w:rPr>
              <w:t xml:space="preserve">Lessons learned </w:t>
            </w:r>
          </w:p>
          <w:p w14:paraId="7DD12C14" w14:textId="77777777" w:rsidR="00273C5E" w:rsidRPr="00326C32" w:rsidRDefault="00273C5E" w:rsidP="00D04B89">
            <w:pPr>
              <w:spacing w:after="0"/>
              <w:rPr>
                <w:rFonts w:cs="Arial"/>
                <w:b/>
              </w:rPr>
            </w:pPr>
            <w:r w:rsidRPr="00326C32">
              <w:rPr>
                <w:rFonts w:cs="Arial"/>
              </w:rPr>
              <w:t>(and whether you will continue with this approach)</w:t>
            </w:r>
          </w:p>
        </w:tc>
        <w:tc>
          <w:tcPr>
            <w:tcW w:w="1134" w:type="dxa"/>
          </w:tcPr>
          <w:p w14:paraId="63163F3E" w14:textId="77777777" w:rsidR="00273C5E" w:rsidRDefault="00273C5E" w:rsidP="00D04B89">
            <w:pPr>
              <w:rPr>
                <w:rFonts w:cs="Arial"/>
                <w:b/>
              </w:rPr>
            </w:pPr>
            <w:r w:rsidRPr="00326C32">
              <w:rPr>
                <w:rFonts w:cs="Arial"/>
                <w:b/>
              </w:rPr>
              <w:t>Cost</w:t>
            </w:r>
          </w:p>
          <w:p w14:paraId="5C94F120" w14:textId="62AFED43" w:rsidR="00153C16" w:rsidRPr="00326C32" w:rsidRDefault="00153C16" w:rsidP="00DE6F36">
            <w:pPr>
              <w:rPr>
                <w:rFonts w:cs="Arial"/>
                <w:b/>
              </w:rPr>
            </w:pPr>
            <w:r>
              <w:rPr>
                <w:rFonts w:cs="Arial"/>
                <w:b/>
              </w:rPr>
              <w:t>£4</w:t>
            </w:r>
            <w:r w:rsidR="00DE6F36">
              <w:rPr>
                <w:rFonts w:cs="Arial"/>
                <w:b/>
              </w:rPr>
              <w:t>5</w:t>
            </w:r>
            <w:r>
              <w:rPr>
                <w:rFonts w:cs="Arial"/>
                <w:b/>
              </w:rPr>
              <w:t>037</w:t>
            </w:r>
          </w:p>
        </w:tc>
      </w:tr>
      <w:tr w:rsidR="00D126F9" w:rsidRPr="00326C32" w14:paraId="64647604" w14:textId="77777777" w:rsidTr="004B1435">
        <w:trPr>
          <w:trHeight w:val="6830"/>
        </w:trPr>
        <w:tc>
          <w:tcPr>
            <w:tcW w:w="4219" w:type="dxa"/>
            <w:gridSpan w:val="2"/>
            <w:tcBorders>
              <w:bottom w:val="single" w:sz="4" w:space="0" w:color="auto"/>
            </w:tcBorders>
            <w:tcMar>
              <w:top w:w="57" w:type="dxa"/>
              <w:bottom w:w="57" w:type="dxa"/>
            </w:tcMar>
          </w:tcPr>
          <w:p w14:paraId="05F32F17" w14:textId="66CAEEA0" w:rsidR="00D126F9" w:rsidRDefault="00D126F9" w:rsidP="004B1435">
            <w:r>
              <w:lastRenderedPageBreak/>
              <w:t xml:space="preserve">Use of 2 learning mentors to track attendance, pastoral, exclusion, time in class data. </w:t>
            </w:r>
          </w:p>
          <w:p w14:paraId="5D622AAC" w14:textId="77777777" w:rsidR="00D126F9" w:rsidRDefault="00D126F9" w:rsidP="004B1435">
            <w:r>
              <w:t>Readiness for learning index used to support individual children. Extension of contract to include work with pupils eligible for the Pupil Premium over school holidays.</w:t>
            </w:r>
          </w:p>
          <w:p w14:paraId="71F1C5AE" w14:textId="77777777" w:rsidR="00D126F9" w:rsidRPr="00326C32" w:rsidRDefault="00D126F9" w:rsidP="00D126F9">
            <w:pPr>
              <w:spacing w:after="120"/>
              <w:rPr>
                <w:rFonts w:cs="Arial"/>
              </w:rPr>
            </w:pPr>
            <w:r>
              <w:t>Creation of nurture group focussed on vulnerable Pupil Premium children</w:t>
            </w:r>
          </w:p>
          <w:p w14:paraId="55CAC725" w14:textId="77777777" w:rsidR="00D126F9" w:rsidRDefault="00D126F9" w:rsidP="0052453F">
            <w:pPr>
              <w:spacing w:after="120"/>
              <w:rPr>
                <w:rFonts w:cs="Arial"/>
              </w:rPr>
            </w:pPr>
            <w:r>
              <w:t>Use of sports coach to focus on sporting participation of PP children weekly</w:t>
            </w:r>
          </w:p>
          <w:p w14:paraId="5F46AE2E" w14:textId="59631B55" w:rsidR="00D126F9" w:rsidRDefault="00D126F9" w:rsidP="0052453F">
            <w:pPr>
              <w:spacing w:after="120"/>
              <w:rPr>
                <w:rFonts w:cs="Arial"/>
              </w:rPr>
            </w:pPr>
            <w:r>
              <w:t>Mentis therapy</w:t>
            </w:r>
            <w:r w:rsidR="003C71B3">
              <w:t xml:space="preserve"> (now Fortis)</w:t>
            </w:r>
          </w:p>
          <w:p w14:paraId="35950F73" w14:textId="77777777" w:rsidR="00D126F9" w:rsidRDefault="00D126F9" w:rsidP="0052453F">
            <w:pPr>
              <w:spacing w:after="120"/>
              <w:rPr>
                <w:rFonts w:cs="Arial"/>
              </w:rPr>
            </w:pPr>
            <w:r>
              <w:t>Use of SLA with EWS to track and improve attendance</w:t>
            </w:r>
          </w:p>
          <w:p w14:paraId="315A0DAA" w14:textId="77777777" w:rsidR="00D126F9" w:rsidRDefault="00D126F9" w:rsidP="00D04B89">
            <w:r>
              <w:t>Additional pastoral offers</w:t>
            </w:r>
            <w:r w:rsidR="006A1811">
              <w:t>;-</w:t>
            </w:r>
          </w:p>
          <w:p w14:paraId="60D9B17B" w14:textId="77777777" w:rsidR="006A1811" w:rsidRDefault="006A1811" w:rsidP="00D04B89">
            <w:r>
              <w:t>Reflexology for pp parents</w:t>
            </w:r>
          </w:p>
          <w:p w14:paraId="2FCD4EB8" w14:textId="77777777" w:rsidR="006A1811" w:rsidRDefault="006A1811" w:rsidP="00D04B89">
            <w:r>
              <w:t>Cooking club</w:t>
            </w:r>
          </w:p>
          <w:p w14:paraId="16263865" w14:textId="77777777" w:rsidR="00973BC2" w:rsidRDefault="00973BC2" w:rsidP="00D04B89">
            <w:r>
              <w:t>DJ</w:t>
            </w:r>
          </w:p>
          <w:p w14:paraId="75E367E5" w14:textId="77777777" w:rsidR="00973BC2" w:rsidRDefault="00973BC2" w:rsidP="00D04B89">
            <w:r>
              <w:t>Fencing</w:t>
            </w:r>
          </w:p>
          <w:p w14:paraId="2FDDDD9D" w14:textId="77777777" w:rsidR="00973BC2" w:rsidRDefault="00973BC2" w:rsidP="00D04B89">
            <w:r>
              <w:t>Gym</w:t>
            </w:r>
          </w:p>
          <w:p w14:paraId="64BEFDD6" w14:textId="77777777" w:rsidR="00CE5B27" w:rsidRDefault="00CE5B27" w:rsidP="00D04B89">
            <w:r>
              <w:t>Dance</w:t>
            </w:r>
          </w:p>
          <w:p w14:paraId="34F219E8" w14:textId="77777777" w:rsidR="00A569A0" w:rsidRDefault="00A569A0" w:rsidP="00D04B89">
            <w:r>
              <w:lastRenderedPageBreak/>
              <w:t>Violin</w:t>
            </w:r>
          </w:p>
          <w:p w14:paraId="3E8D2D88" w14:textId="77777777" w:rsidR="00CA7FC0" w:rsidRDefault="00CA7FC0" w:rsidP="00D04B89">
            <w:r>
              <w:t>Guitar</w:t>
            </w:r>
          </w:p>
          <w:p w14:paraId="4E4AB45A" w14:textId="77777777" w:rsidR="00CA7FC0" w:rsidRDefault="00CA7FC0" w:rsidP="00D04B89">
            <w:r>
              <w:t>Theatre</w:t>
            </w:r>
          </w:p>
          <w:p w14:paraId="3CF3A941" w14:textId="77777777" w:rsidR="00CA7FC0" w:rsidRDefault="00CA7FC0" w:rsidP="00D04B89">
            <w:r>
              <w:t>Lunchtime club + resources</w:t>
            </w:r>
          </w:p>
          <w:p w14:paraId="149712DB" w14:textId="6AB105F7" w:rsidR="00DE6F36" w:rsidRPr="00326C32" w:rsidRDefault="00DE6F36" w:rsidP="00D04B89">
            <w:pPr>
              <w:rPr>
                <w:rFonts w:cs="Arial"/>
              </w:rPr>
            </w:pPr>
            <w:r>
              <w:t>Breakfast club</w:t>
            </w:r>
          </w:p>
        </w:tc>
        <w:tc>
          <w:tcPr>
            <w:tcW w:w="4678" w:type="dxa"/>
            <w:tcMar>
              <w:top w:w="57" w:type="dxa"/>
              <w:bottom w:w="57" w:type="dxa"/>
            </w:tcMar>
          </w:tcPr>
          <w:p w14:paraId="6E237589" w14:textId="77777777" w:rsidR="00D126F9" w:rsidRDefault="00D126F9" w:rsidP="00D04B89">
            <w:pPr>
              <w:rPr>
                <w:rFonts w:cs="Arial"/>
              </w:rPr>
            </w:pPr>
            <w:r>
              <w:rPr>
                <w:rFonts w:cs="Arial"/>
              </w:rPr>
              <w:lastRenderedPageBreak/>
              <w:t>Tracking of attendance and new SLA has contributed to some improved attendance. Too early to evaluate the long term impact of nurture group on learning behaviours and academic outcomes (wait for summative data in Spring 2017), however, attendance is extremely positive and addresses persistent absence noted on data dashboard.</w:t>
            </w:r>
          </w:p>
          <w:p w14:paraId="02BB1AF4" w14:textId="5FA30616" w:rsidR="00D126F9" w:rsidRPr="00326C32" w:rsidRDefault="00D126F9" w:rsidP="00D126F9">
            <w:pPr>
              <w:rPr>
                <w:rFonts w:cs="Arial"/>
              </w:rPr>
            </w:pPr>
            <w:r>
              <w:rPr>
                <w:rFonts w:cs="Arial"/>
              </w:rPr>
              <w:t xml:space="preserve">Sports coach and additional provision continues to attract more disadvantaged </w:t>
            </w:r>
            <w:r w:rsidR="0060257E">
              <w:rPr>
                <w:rFonts w:cs="Arial"/>
              </w:rPr>
              <w:t xml:space="preserve">pupils- </w:t>
            </w:r>
            <w:r>
              <w:rPr>
                <w:rFonts w:cs="Arial"/>
              </w:rPr>
              <w:t xml:space="preserve"> leading to closer relationships/improved attendance/punctuality – this to be evidenced tightly in coming year.</w:t>
            </w:r>
          </w:p>
        </w:tc>
        <w:tc>
          <w:tcPr>
            <w:tcW w:w="5386" w:type="dxa"/>
            <w:tcBorders>
              <w:bottom w:val="single" w:sz="4" w:space="0" w:color="auto"/>
            </w:tcBorders>
            <w:tcMar>
              <w:top w:w="57" w:type="dxa"/>
              <w:bottom w:w="57" w:type="dxa"/>
            </w:tcMar>
          </w:tcPr>
          <w:p w14:paraId="03A8201C" w14:textId="77777777" w:rsidR="00D126F9" w:rsidRDefault="00D126F9" w:rsidP="002D5CCA">
            <w:pPr>
              <w:rPr>
                <w:rFonts w:cs="Arial"/>
              </w:rPr>
            </w:pPr>
            <w:r>
              <w:rPr>
                <w:rFonts w:cs="Arial"/>
              </w:rPr>
              <w:t>Wrap around pastoral offers continue to enhance the community aspect of our Academy, with particular regard to disadvantaged children. Giving them access to additional facilities and opportunities, whether sporting, social or pastoral, is key to improving attendance and punctuality – and hence to achievement.</w:t>
            </w:r>
          </w:p>
          <w:p w14:paraId="5F05A961" w14:textId="51FED66E" w:rsidR="00D126F9" w:rsidRPr="00326C32" w:rsidRDefault="00D126F9" w:rsidP="002D5CCA">
            <w:pPr>
              <w:rPr>
                <w:rFonts w:cs="Arial"/>
              </w:rPr>
            </w:pPr>
            <w:r>
              <w:rPr>
                <w:rFonts w:cs="Arial"/>
              </w:rPr>
              <w:t>This approach will continue and we will tighten further the impact/evidence to ensure effective use of Pupil Premium.</w:t>
            </w:r>
          </w:p>
        </w:tc>
        <w:tc>
          <w:tcPr>
            <w:tcW w:w="1134" w:type="dxa"/>
            <w:tcBorders>
              <w:bottom w:val="single" w:sz="4" w:space="0" w:color="auto"/>
            </w:tcBorders>
          </w:tcPr>
          <w:p w14:paraId="007864E3" w14:textId="77777777" w:rsidR="00D126F9" w:rsidRDefault="006B0E1C" w:rsidP="00D04B89">
            <w:pPr>
              <w:rPr>
                <w:rFonts w:cs="Arial"/>
              </w:rPr>
            </w:pPr>
            <w:r>
              <w:rPr>
                <w:rFonts w:cs="Arial"/>
              </w:rPr>
              <w:t>£10395</w:t>
            </w:r>
          </w:p>
          <w:p w14:paraId="25C2FDA2" w14:textId="77777777" w:rsidR="006B0E1C" w:rsidRDefault="006B0E1C" w:rsidP="00D04B89">
            <w:pPr>
              <w:rPr>
                <w:rFonts w:cs="Arial"/>
              </w:rPr>
            </w:pPr>
          </w:p>
          <w:p w14:paraId="4488E6ED" w14:textId="77777777" w:rsidR="006B0E1C" w:rsidRDefault="006B0E1C" w:rsidP="00D04B89">
            <w:pPr>
              <w:rPr>
                <w:rFonts w:cs="Arial"/>
              </w:rPr>
            </w:pPr>
          </w:p>
          <w:p w14:paraId="530FE47B" w14:textId="77777777" w:rsidR="006B0E1C" w:rsidRDefault="006B0E1C" w:rsidP="00D04B89">
            <w:pPr>
              <w:rPr>
                <w:rFonts w:cs="Arial"/>
              </w:rPr>
            </w:pPr>
          </w:p>
          <w:p w14:paraId="23BD24B1" w14:textId="77777777" w:rsidR="006B0E1C" w:rsidRDefault="006B0E1C" w:rsidP="00D04B89">
            <w:pPr>
              <w:rPr>
                <w:rFonts w:cs="Arial"/>
              </w:rPr>
            </w:pPr>
          </w:p>
          <w:p w14:paraId="2A356442" w14:textId="77777777" w:rsidR="006B0E1C" w:rsidRDefault="006B0E1C" w:rsidP="00D04B89">
            <w:pPr>
              <w:rPr>
                <w:rFonts w:cs="Arial"/>
              </w:rPr>
            </w:pPr>
            <w:r>
              <w:rPr>
                <w:rFonts w:cs="Arial"/>
              </w:rPr>
              <w:t>£1844</w:t>
            </w:r>
          </w:p>
          <w:p w14:paraId="7917A051" w14:textId="77777777" w:rsidR="006B0E1C" w:rsidRDefault="006B0E1C" w:rsidP="00D04B89">
            <w:pPr>
              <w:rPr>
                <w:rFonts w:cs="Arial"/>
              </w:rPr>
            </w:pPr>
          </w:p>
          <w:p w14:paraId="1A6E3552" w14:textId="77777777" w:rsidR="006B0E1C" w:rsidRDefault="006B0E1C" w:rsidP="00D04B89">
            <w:pPr>
              <w:rPr>
                <w:rFonts w:cs="Arial"/>
              </w:rPr>
            </w:pPr>
            <w:r>
              <w:rPr>
                <w:rFonts w:cs="Arial"/>
              </w:rPr>
              <w:t>£2000</w:t>
            </w:r>
          </w:p>
          <w:p w14:paraId="51EB822B" w14:textId="77777777" w:rsidR="006B0E1C" w:rsidRDefault="006B0E1C" w:rsidP="00D04B89">
            <w:pPr>
              <w:rPr>
                <w:rFonts w:cs="Arial"/>
              </w:rPr>
            </w:pPr>
          </w:p>
          <w:p w14:paraId="4A1C736E" w14:textId="77777777" w:rsidR="006B0E1C" w:rsidRDefault="003C71B3" w:rsidP="00D04B89">
            <w:pPr>
              <w:rPr>
                <w:rFonts w:cs="Arial"/>
              </w:rPr>
            </w:pPr>
            <w:r>
              <w:rPr>
                <w:rFonts w:cs="Arial"/>
              </w:rPr>
              <w:t>£6822</w:t>
            </w:r>
          </w:p>
          <w:p w14:paraId="6FABD37A" w14:textId="77777777" w:rsidR="003C71B3" w:rsidRDefault="00671E6A" w:rsidP="00D04B89">
            <w:pPr>
              <w:rPr>
                <w:rFonts w:cs="Arial"/>
              </w:rPr>
            </w:pPr>
            <w:r>
              <w:rPr>
                <w:rFonts w:cs="Arial"/>
              </w:rPr>
              <w:t>£1500</w:t>
            </w:r>
          </w:p>
          <w:p w14:paraId="08AFF1BE" w14:textId="77777777" w:rsidR="006A1811" w:rsidRDefault="006A1811" w:rsidP="00D04B89">
            <w:pPr>
              <w:rPr>
                <w:rFonts w:cs="Arial"/>
              </w:rPr>
            </w:pPr>
          </w:p>
          <w:p w14:paraId="2299B437" w14:textId="77777777" w:rsidR="00671E6A" w:rsidRDefault="006A1811" w:rsidP="00D04B89">
            <w:pPr>
              <w:rPr>
                <w:rFonts w:cs="Arial"/>
              </w:rPr>
            </w:pPr>
            <w:r>
              <w:rPr>
                <w:rFonts w:cs="Arial"/>
              </w:rPr>
              <w:t>£3680</w:t>
            </w:r>
          </w:p>
          <w:p w14:paraId="4610E076" w14:textId="77777777" w:rsidR="00C960C8" w:rsidRDefault="00C960C8" w:rsidP="00D04B89">
            <w:pPr>
              <w:rPr>
                <w:rFonts w:cs="Arial"/>
              </w:rPr>
            </w:pPr>
            <w:r>
              <w:rPr>
                <w:rFonts w:cs="Arial"/>
              </w:rPr>
              <w:t>£711</w:t>
            </w:r>
          </w:p>
          <w:p w14:paraId="7A0BB0C1" w14:textId="77777777" w:rsidR="00973BC2" w:rsidRDefault="00973BC2" w:rsidP="00D04B89">
            <w:pPr>
              <w:rPr>
                <w:rFonts w:cs="Arial"/>
              </w:rPr>
            </w:pPr>
            <w:r>
              <w:rPr>
                <w:rFonts w:cs="Arial"/>
              </w:rPr>
              <w:t>£700</w:t>
            </w:r>
          </w:p>
          <w:p w14:paraId="4B81F0AE" w14:textId="77777777" w:rsidR="00973BC2" w:rsidRDefault="00973BC2" w:rsidP="00D04B89">
            <w:pPr>
              <w:rPr>
                <w:rFonts w:cs="Arial"/>
              </w:rPr>
            </w:pPr>
            <w:r>
              <w:rPr>
                <w:rFonts w:cs="Arial"/>
              </w:rPr>
              <w:t>£1062</w:t>
            </w:r>
          </w:p>
          <w:p w14:paraId="20153E2A" w14:textId="77777777" w:rsidR="00973BC2" w:rsidRDefault="00973BC2" w:rsidP="00D04B89">
            <w:pPr>
              <w:rPr>
                <w:rFonts w:cs="Arial"/>
              </w:rPr>
            </w:pPr>
            <w:r>
              <w:rPr>
                <w:rFonts w:cs="Arial"/>
              </w:rPr>
              <w:t>£900</w:t>
            </w:r>
          </w:p>
          <w:p w14:paraId="040B5EAF" w14:textId="77777777" w:rsidR="00CE5B27" w:rsidRDefault="00CE5B27" w:rsidP="00D04B89">
            <w:pPr>
              <w:rPr>
                <w:rFonts w:cs="Arial"/>
              </w:rPr>
            </w:pPr>
            <w:r>
              <w:rPr>
                <w:rFonts w:cs="Arial"/>
              </w:rPr>
              <w:t>£2165</w:t>
            </w:r>
          </w:p>
          <w:p w14:paraId="020C018F" w14:textId="77777777" w:rsidR="00A569A0" w:rsidRDefault="00A569A0" w:rsidP="00D04B89">
            <w:pPr>
              <w:rPr>
                <w:rFonts w:cs="Arial"/>
              </w:rPr>
            </w:pPr>
            <w:r>
              <w:rPr>
                <w:rFonts w:cs="Arial"/>
              </w:rPr>
              <w:lastRenderedPageBreak/>
              <w:t>£900</w:t>
            </w:r>
          </w:p>
          <w:p w14:paraId="4DD9B39F" w14:textId="77777777" w:rsidR="00CA7FC0" w:rsidRDefault="00CA7FC0" w:rsidP="00D04B89">
            <w:pPr>
              <w:rPr>
                <w:rFonts w:cs="Arial"/>
              </w:rPr>
            </w:pPr>
            <w:r>
              <w:rPr>
                <w:rFonts w:cs="Arial"/>
              </w:rPr>
              <w:t>£7318</w:t>
            </w:r>
          </w:p>
          <w:p w14:paraId="477511C7" w14:textId="77777777" w:rsidR="00CA7FC0" w:rsidRDefault="00CA7FC0" w:rsidP="00D04B89">
            <w:pPr>
              <w:rPr>
                <w:rFonts w:cs="Arial"/>
              </w:rPr>
            </w:pPr>
            <w:r>
              <w:rPr>
                <w:rFonts w:cs="Arial"/>
              </w:rPr>
              <w:t>£700</w:t>
            </w:r>
          </w:p>
          <w:p w14:paraId="243ECF64" w14:textId="77777777" w:rsidR="00CA7FC0" w:rsidRDefault="00CA7FC0" w:rsidP="00D04B89">
            <w:pPr>
              <w:rPr>
                <w:rFonts w:cs="Arial"/>
              </w:rPr>
            </w:pPr>
            <w:r>
              <w:rPr>
                <w:rFonts w:cs="Arial"/>
              </w:rPr>
              <w:t>£1640</w:t>
            </w:r>
          </w:p>
          <w:p w14:paraId="773FC48E" w14:textId="18A6F012" w:rsidR="00DE6F36" w:rsidRPr="00326C32" w:rsidRDefault="00DE6F36" w:rsidP="00D04B89">
            <w:pPr>
              <w:rPr>
                <w:rFonts w:cs="Arial"/>
              </w:rPr>
            </w:pPr>
            <w:r>
              <w:rPr>
                <w:rFonts w:cs="Arial"/>
              </w:rPr>
              <w:t>£2000</w:t>
            </w:r>
          </w:p>
        </w:tc>
      </w:tr>
    </w:tbl>
    <w:p w14:paraId="4A622726" w14:textId="110041DD"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1D569D">
        <w:trPr>
          <w:trHeight w:val="9741"/>
        </w:trPr>
        <w:tc>
          <w:tcPr>
            <w:tcW w:w="15417" w:type="dxa"/>
            <w:shd w:val="clear" w:color="auto" w:fill="auto"/>
            <w:tcMar>
              <w:top w:w="57" w:type="dxa"/>
              <w:bottom w:w="57" w:type="dxa"/>
            </w:tcMar>
          </w:tcPr>
          <w:p w14:paraId="5FC4BC2A" w14:textId="0F2C9047" w:rsidR="00D77D07" w:rsidRPr="00326C32" w:rsidRDefault="00D77D07" w:rsidP="00031448">
            <w:pPr>
              <w:rPr>
                <w:rFonts w:cs="Arial"/>
              </w:rPr>
            </w:pP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7CBE7" w14:textId="77777777" w:rsidR="00516362" w:rsidRDefault="00516362" w:rsidP="009F41B6">
      <w:r>
        <w:separator/>
      </w:r>
    </w:p>
    <w:p w14:paraId="32462C58" w14:textId="77777777" w:rsidR="00516362" w:rsidRDefault="00516362" w:rsidP="009F41B6"/>
  </w:endnote>
  <w:endnote w:type="continuationSeparator" w:id="0">
    <w:p w14:paraId="69E54664" w14:textId="77777777" w:rsidR="00516362" w:rsidRDefault="00516362" w:rsidP="009F41B6">
      <w:r>
        <w:continuationSeparator/>
      </w:r>
    </w:p>
    <w:p w14:paraId="1BCA5135" w14:textId="77777777" w:rsidR="00516362" w:rsidRDefault="00516362"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983F7B" w:rsidRDefault="00983F7B" w:rsidP="00B929B0">
        <w:pPr>
          <w:pStyle w:val="Footer"/>
          <w:tabs>
            <w:tab w:val="clear" w:pos="4513"/>
          </w:tabs>
          <w:jc w:val="center"/>
        </w:pPr>
        <w:r>
          <w:fldChar w:fldCharType="begin"/>
        </w:r>
        <w:r>
          <w:instrText xml:space="preserve"> PAGE   \* MERGEFORMAT </w:instrText>
        </w:r>
        <w:r>
          <w:fldChar w:fldCharType="separate"/>
        </w:r>
        <w:r w:rsidR="00CE65B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EA5B" w14:textId="77777777" w:rsidR="00516362" w:rsidRDefault="00516362" w:rsidP="009F41B6">
      <w:r>
        <w:separator/>
      </w:r>
    </w:p>
    <w:p w14:paraId="51748CD5" w14:textId="77777777" w:rsidR="00516362" w:rsidRDefault="00516362" w:rsidP="009F41B6"/>
  </w:footnote>
  <w:footnote w:type="continuationSeparator" w:id="0">
    <w:p w14:paraId="16C1CCFF" w14:textId="77777777" w:rsidR="00516362" w:rsidRDefault="00516362" w:rsidP="009F41B6">
      <w:r>
        <w:continuationSeparator/>
      </w:r>
    </w:p>
    <w:p w14:paraId="23E215B3" w14:textId="77777777" w:rsidR="00516362" w:rsidRDefault="00516362"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983F7B" w:rsidRDefault="00983F7B">
    <w:pPr>
      <w:pStyle w:val="Header"/>
    </w:pPr>
  </w:p>
  <w:p w14:paraId="2B8C5917" w14:textId="77777777" w:rsidR="00983F7B" w:rsidRDefault="00983F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983F7B" w:rsidRPr="003F351B" w:rsidRDefault="00983F7B"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983F7B" w:rsidRPr="003F351B" w:rsidRDefault="00983F7B"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064B20"/>
    <w:multiLevelType w:val="hybridMultilevel"/>
    <w:tmpl w:val="7C00A7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666287"/>
    <w:multiLevelType w:val="hybridMultilevel"/>
    <w:tmpl w:val="ACE20A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7"/>
  </w:num>
  <w:num w:numId="3">
    <w:abstractNumId w:val="0"/>
  </w:num>
  <w:num w:numId="4">
    <w:abstractNumId w:val="6"/>
  </w:num>
  <w:num w:numId="5">
    <w:abstractNumId w:val="2"/>
  </w:num>
  <w:num w:numId="6">
    <w:abstractNumId w:val="1"/>
  </w:num>
  <w:num w:numId="7">
    <w:abstractNumId w:val="19"/>
  </w:num>
  <w:num w:numId="8">
    <w:abstractNumId w:val="11"/>
  </w:num>
  <w:num w:numId="9">
    <w:abstractNumId w:val="23"/>
  </w:num>
  <w:num w:numId="10">
    <w:abstractNumId w:val="9"/>
  </w:num>
  <w:num w:numId="11">
    <w:abstractNumId w:val="30"/>
  </w:num>
  <w:num w:numId="12">
    <w:abstractNumId w:val="27"/>
  </w:num>
  <w:num w:numId="13">
    <w:abstractNumId w:val="4"/>
  </w:num>
  <w:num w:numId="14">
    <w:abstractNumId w:val="5"/>
  </w:num>
  <w:num w:numId="15">
    <w:abstractNumId w:val="26"/>
  </w:num>
  <w:num w:numId="16">
    <w:abstractNumId w:val="10"/>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2"/>
  </w:num>
  <w:num w:numId="24">
    <w:abstractNumId w:val="22"/>
  </w:num>
  <w:num w:numId="25">
    <w:abstractNumId w:val="29"/>
  </w:num>
  <w:num w:numId="26">
    <w:abstractNumId w:val="8"/>
  </w:num>
  <w:num w:numId="27">
    <w:abstractNumId w:val="37"/>
  </w:num>
  <w:num w:numId="28">
    <w:abstractNumId w:val="21"/>
  </w:num>
  <w:num w:numId="29">
    <w:abstractNumId w:val="32"/>
  </w:num>
  <w:num w:numId="30">
    <w:abstractNumId w:val="28"/>
  </w:num>
  <w:num w:numId="31">
    <w:abstractNumId w:val="25"/>
  </w:num>
  <w:num w:numId="32">
    <w:abstractNumId w:val="14"/>
  </w:num>
  <w:num w:numId="33">
    <w:abstractNumId w:val="35"/>
  </w:num>
  <w:num w:numId="34">
    <w:abstractNumId w:val="33"/>
  </w:num>
  <w:num w:numId="35">
    <w:abstractNumId w:val="15"/>
  </w:num>
  <w:num w:numId="36">
    <w:abstractNumId w:val="17"/>
  </w:num>
  <w:num w:numId="37">
    <w:abstractNumId w:val="3"/>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3E8"/>
    <w:rsid w:val="00023913"/>
    <w:rsid w:val="00024EA2"/>
    <w:rsid w:val="00030ABD"/>
    <w:rsid w:val="00031448"/>
    <w:rsid w:val="00031F36"/>
    <w:rsid w:val="00036EE2"/>
    <w:rsid w:val="000442BD"/>
    <w:rsid w:val="00050EF1"/>
    <w:rsid w:val="00051E2E"/>
    <w:rsid w:val="00053503"/>
    <w:rsid w:val="000564E7"/>
    <w:rsid w:val="00057100"/>
    <w:rsid w:val="00060EBF"/>
    <w:rsid w:val="00063FFC"/>
    <w:rsid w:val="00066B1C"/>
    <w:rsid w:val="0007258F"/>
    <w:rsid w:val="00074179"/>
    <w:rsid w:val="00074641"/>
    <w:rsid w:val="000761DC"/>
    <w:rsid w:val="00081EE7"/>
    <w:rsid w:val="00083A73"/>
    <w:rsid w:val="00086722"/>
    <w:rsid w:val="00095901"/>
    <w:rsid w:val="000A10F4"/>
    <w:rsid w:val="000A4B41"/>
    <w:rsid w:val="000B3DE0"/>
    <w:rsid w:val="000B4A3E"/>
    <w:rsid w:val="000C503E"/>
    <w:rsid w:val="000C6B02"/>
    <w:rsid w:val="000C7733"/>
    <w:rsid w:val="000D1D30"/>
    <w:rsid w:val="000D251B"/>
    <w:rsid w:val="000D4433"/>
    <w:rsid w:val="000D5697"/>
    <w:rsid w:val="000E3350"/>
    <w:rsid w:val="000E46AE"/>
    <w:rsid w:val="000F1A98"/>
    <w:rsid w:val="000F22D0"/>
    <w:rsid w:val="000F73F3"/>
    <w:rsid w:val="00103E77"/>
    <w:rsid w:val="0011291B"/>
    <w:rsid w:val="00113E8C"/>
    <w:rsid w:val="0011494F"/>
    <w:rsid w:val="00121C6C"/>
    <w:rsid w:val="001232CE"/>
    <w:rsid w:val="0012742C"/>
    <w:rsid w:val="001321D2"/>
    <w:rsid w:val="00133075"/>
    <w:rsid w:val="00144268"/>
    <w:rsid w:val="00147214"/>
    <w:rsid w:val="00152A3A"/>
    <w:rsid w:val="00153C16"/>
    <w:rsid w:val="001540AB"/>
    <w:rsid w:val="00155B88"/>
    <w:rsid w:val="00155E29"/>
    <w:rsid w:val="00155ECC"/>
    <w:rsid w:val="001615DF"/>
    <w:rsid w:val="00161A13"/>
    <w:rsid w:val="0017051C"/>
    <w:rsid w:val="00171F6B"/>
    <w:rsid w:val="00174104"/>
    <w:rsid w:val="001747E2"/>
    <w:rsid w:val="00174B31"/>
    <w:rsid w:val="00175E62"/>
    <w:rsid w:val="00176EB9"/>
    <w:rsid w:val="001774FE"/>
    <w:rsid w:val="001811F8"/>
    <w:rsid w:val="00183D0C"/>
    <w:rsid w:val="00190C3A"/>
    <w:rsid w:val="00196306"/>
    <w:rsid w:val="00197469"/>
    <w:rsid w:val="001A0936"/>
    <w:rsid w:val="001A1907"/>
    <w:rsid w:val="001A3A04"/>
    <w:rsid w:val="001A42B5"/>
    <w:rsid w:val="001B2AE2"/>
    <w:rsid w:val="001B4452"/>
    <w:rsid w:val="001B5C15"/>
    <w:rsid w:val="001B796F"/>
    <w:rsid w:val="001C4E9C"/>
    <w:rsid w:val="001C55FC"/>
    <w:rsid w:val="001C5A63"/>
    <w:rsid w:val="001C5EB6"/>
    <w:rsid w:val="001C7959"/>
    <w:rsid w:val="001D09EC"/>
    <w:rsid w:val="001D42A6"/>
    <w:rsid w:val="001D569D"/>
    <w:rsid w:val="001D5770"/>
    <w:rsid w:val="001D6A43"/>
    <w:rsid w:val="001E3581"/>
    <w:rsid w:val="001E43D5"/>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6922"/>
    <w:rsid w:val="002511EE"/>
    <w:rsid w:val="002575C5"/>
    <w:rsid w:val="002634E2"/>
    <w:rsid w:val="002708E4"/>
    <w:rsid w:val="0027230F"/>
    <w:rsid w:val="0027252F"/>
    <w:rsid w:val="00273718"/>
    <w:rsid w:val="00273C5E"/>
    <w:rsid w:val="00282A7C"/>
    <w:rsid w:val="0028311D"/>
    <w:rsid w:val="002839B5"/>
    <w:rsid w:val="00283D8B"/>
    <w:rsid w:val="00287788"/>
    <w:rsid w:val="00291E8A"/>
    <w:rsid w:val="00292DED"/>
    <w:rsid w:val="002A1D3B"/>
    <w:rsid w:val="002A28F7"/>
    <w:rsid w:val="002A3153"/>
    <w:rsid w:val="002B054B"/>
    <w:rsid w:val="002B0709"/>
    <w:rsid w:val="002B07FA"/>
    <w:rsid w:val="002B2775"/>
    <w:rsid w:val="002B37EB"/>
    <w:rsid w:val="002C3AA4"/>
    <w:rsid w:val="002D1911"/>
    <w:rsid w:val="002D44A8"/>
    <w:rsid w:val="002D4B69"/>
    <w:rsid w:val="002D5CCA"/>
    <w:rsid w:val="002E0701"/>
    <w:rsid w:val="002E463F"/>
    <w:rsid w:val="002E4E9A"/>
    <w:rsid w:val="002E508B"/>
    <w:rsid w:val="002E5F9F"/>
    <w:rsid w:val="002E6F97"/>
    <w:rsid w:val="002E7368"/>
    <w:rsid w:val="002E7849"/>
    <w:rsid w:val="002F00AF"/>
    <w:rsid w:val="002F15EE"/>
    <w:rsid w:val="002F5CE8"/>
    <w:rsid w:val="002F6A4F"/>
    <w:rsid w:val="002F7128"/>
    <w:rsid w:val="00300F99"/>
    <w:rsid w:val="0030310D"/>
    <w:rsid w:val="003036A2"/>
    <w:rsid w:val="00306BA2"/>
    <w:rsid w:val="00312671"/>
    <w:rsid w:val="003154AC"/>
    <w:rsid w:val="00316DD9"/>
    <w:rsid w:val="00321A45"/>
    <w:rsid w:val="00323776"/>
    <w:rsid w:val="00325D84"/>
    <w:rsid w:val="00326C32"/>
    <w:rsid w:val="00333B04"/>
    <w:rsid w:val="00333EEB"/>
    <w:rsid w:val="00334A45"/>
    <w:rsid w:val="003370A4"/>
    <w:rsid w:val="00337963"/>
    <w:rsid w:val="003409F2"/>
    <w:rsid w:val="00342141"/>
    <w:rsid w:val="0034222D"/>
    <w:rsid w:val="00343EFD"/>
    <w:rsid w:val="0034558C"/>
    <w:rsid w:val="003477EB"/>
    <w:rsid w:val="00347C36"/>
    <w:rsid w:val="00352D61"/>
    <w:rsid w:val="0035410E"/>
    <w:rsid w:val="00361752"/>
    <w:rsid w:val="00361FE6"/>
    <w:rsid w:val="00364F65"/>
    <w:rsid w:val="00367072"/>
    <w:rsid w:val="003714CC"/>
    <w:rsid w:val="00374981"/>
    <w:rsid w:val="0037557E"/>
    <w:rsid w:val="003810D8"/>
    <w:rsid w:val="003817C5"/>
    <w:rsid w:val="003826A0"/>
    <w:rsid w:val="00383B20"/>
    <w:rsid w:val="003853A4"/>
    <w:rsid w:val="00390B80"/>
    <w:rsid w:val="00390D9C"/>
    <w:rsid w:val="003A01C4"/>
    <w:rsid w:val="003A1CC2"/>
    <w:rsid w:val="003B0234"/>
    <w:rsid w:val="003C0411"/>
    <w:rsid w:val="003C1ECF"/>
    <w:rsid w:val="003C48CD"/>
    <w:rsid w:val="003C60B5"/>
    <w:rsid w:val="003C71B3"/>
    <w:rsid w:val="003D1EFE"/>
    <w:rsid w:val="003D764C"/>
    <w:rsid w:val="003E129B"/>
    <w:rsid w:val="003E1329"/>
    <w:rsid w:val="003E1461"/>
    <w:rsid w:val="003E4B03"/>
    <w:rsid w:val="003E59EE"/>
    <w:rsid w:val="003F28B3"/>
    <w:rsid w:val="003F319A"/>
    <w:rsid w:val="003F351B"/>
    <w:rsid w:val="003F63E0"/>
    <w:rsid w:val="003F751E"/>
    <w:rsid w:val="003F7BDE"/>
    <w:rsid w:val="00404DB6"/>
    <w:rsid w:val="00407032"/>
    <w:rsid w:val="004158B0"/>
    <w:rsid w:val="00416220"/>
    <w:rsid w:val="00421F3D"/>
    <w:rsid w:val="00422150"/>
    <w:rsid w:val="004242C5"/>
    <w:rsid w:val="00430BEF"/>
    <w:rsid w:val="0043261E"/>
    <w:rsid w:val="004339FB"/>
    <w:rsid w:val="00436A77"/>
    <w:rsid w:val="0043760C"/>
    <w:rsid w:val="00442364"/>
    <w:rsid w:val="00445E79"/>
    <w:rsid w:val="004509BE"/>
    <w:rsid w:val="00451FA7"/>
    <w:rsid w:val="00455F8A"/>
    <w:rsid w:val="004572EE"/>
    <w:rsid w:val="0046458C"/>
    <w:rsid w:val="00465F2D"/>
    <w:rsid w:val="004667B4"/>
    <w:rsid w:val="004671CA"/>
    <w:rsid w:val="00467BC5"/>
    <w:rsid w:val="00470223"/>
    <w:rsid w:val="00471FEE"/>
    <w:rsid w:val="00472691"/>
    <w:rsid w:val="004726CF"/>
    <w:rsid w:val="00482BF2"/>
    <w:rsid w:val="00483299"/>
    <w:rsid w:val="00483E14"/>
    <w:rsid w:val="004866AD"/>
    <w:rsid w:val="004977DF"/>
    <w:rsid w:val="00497D2D"/>
    <w:rsid w:val="004A0192"/>
    <w:rsid w:val="004A25DF"/>
    <w:rsid w:val="004B0132"/>
    <w:rsid w:val="004B1435"/>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0914"/>
    <w:rsid w:val="00516362"/>
    <w:rsid w:val="005242EE"/>
    <w:rsid w:val="0052453F"/>
    <w:rsid w:val="0052566B"/>
    <w:rsid w:val="0052767D"/>
    <w:rsid w:val="00531CFD"/>
    <w:rsid w:val="00536E0B"/>
    <w:rsid w:val="00545469"/>
    <w:rsid w:val="00550E2B"/>
    <w:rsid w:val="005535E5"/>
    <w:rsid w:val="005539C8"/>
    <w:rsid w:val="00553E4E"/>
    <w:rsid w:val="005552BF"/>
    <w:rsid w:val="00560451"/>
    <w:rsid w:val="00562261"/>
    <w:rsid w:val="0056283E"/>
    <w:rsid w:val="00565A60"/>
    <w:rsid w:val="00566C31"/>
    <w:rsid w:val="0057250B"/>
    <w:rsid w:val="00572C72"/>
    <w:rsid w:val="00573780"/>
    <w:rsid w:val="00574294"/>
    <w:rsid w:val="005749C5"/>
    <w:rsid w:val="00575585"/>
    <w:rsid w:val="0057670A"/>
    <w:rsid w:val="00577486"/>
    <w:rsid w:val="0057748B"/>
    <w:rsid w:val="00581D79"/>
    <w:rsid w:val="00585490"/>
    <w:rsid w:val="00585A2C"/>
    <w:rsid w:val="005905B1"/>
    <w:rsid w:val="005914F1"/>
    <w:rsid w:val="00592ED0"/>
    <w:rsid w:val="0059494A"/>
    <w:rsid w:val="00594B49"/>
    <w:rsid w:val="005A07FF"/>
    <w:rsid w:val="005A4AE2"/>
    <w:rsid w:val="005A65F5"/>
    <w:rsid w:val="005A67AA"/>
    <w:rsid w:val="005A6AE6"/>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4681"/>
    <w:rsid w:val="005E70E7"/>
    <w:rsid w:val="005F107C"/>
    <w:rsid w:val="005F226C"/>
    <w:rsid w:val="005F7472"/>
    <w:rsid w:val="00602008"/>
    <w:rsid w:val="0060257E"/>
    <w:rsid w:val="00606D93"/>
    <w:rsid w:val="0060702F"/>
    <w:rsid w:val="006108B3"/>
    <w:rsid w:val="00611F91"/>
    <w:rsid w:val="006155C4"/>
    <w:rsid w:val="00623151"/>
    <w:rsid w:val="006237FB"/>
    <w:rsid w:val="0062454F"/>
    <w:rsid w:val="006248B1"/>
    <w:rsid w:val="00626DD2"/>
    <w:rsid w:val="00633777"/>
    <w:rsid w:val="00633E4E"/>
    <w:rsid w:val="00635D57"/>
    <w:rsid w:val="006418B2"/>
    <w:rsid w:val="00642026"/>
    <w:rsid w:val="00642404"/>
    <w:rsid w:val="006425B7"/>
    <w:rsid w:val="006429B3"/>
    <w:rsid w:val="006431E0"/>
    <w:rsid w:val="0064702C"/>
    <w:rsid w:val="00647EFA"/>
    <w:rsid w:val="00650A8D"/>
    <w:rsid w:val="00652973"/>
    <w:rsid w:val="006558CA"/>
    <w:rsid w:val="00657E79"/>
    <w:rsid w:val="006606F5"/>
    <w:rsid w:val="006606F9"/>
    <w:rsid w:val="00662123"/>
    <w:rsid w:val="0067185E"/>
    <w:rsid w:val="00671B64"/>
    <w:rsid w:val="00671D5B"/>
    <w:rsid w:val="00671E6A"/>
    <w:rsid w:val="00671FA2"/>
    <w:rsid w:val="00673ED4"/>
    <w:rsid w:val="006775FA"/>
    <w:rsid w:val="006814D7"/>
    <w:rsid w:val="0068544D"/>
    <w:rsid w:val="0069409E"/>
    <w:rsid w:val="00695D08"/>
    <w:rsid w:val="00695EA0"/>
    <w:rsid w:val="006A1811"/>
    <w:rsid w:val="006A27AA"/>
    <w:rsid w:val="006A3602"/>
    <w:rsid w:val="006B0E1C"/>
    <w:rsid w:val="006B1F9F"/>
    <w:rsid w:val="006B305F"/>
    <w:rsid w:val="006C382D"/>
    <w:rsid w:val="006D1162"/>
    <w:rsid w:val="006D67EB"/>
    <w:rsid w:val="006E0235"/>
    <w:rsid w:val="006E22B1"/>
    <w:rsid w:val="006E7F39"/>
    <w:rsid w:val="006F1F96"/>
    <w:rsid w:val="006F6DC9"/>
    <w:rsid w:val="00700337"/>
    <w:rsid w:val="00700B01"/>
    <w:rsid w:val="007022F7"/>
    <w:rsid w:val="00702EBF"/>
    <w:rsid w:val="00703958"/>
    <w:rsid w:val="00705A0B"/>
    <w:rsid w:val="00713414"/>
    <w:rsid w:val="007157AD"/>
    <w:rsid w:val="0071604F"/>
    <w:rsid w:val="00721414"/>
    <w:rsid w:val="00730350"/>
    <w:rsid w:val="00730EF3"/>
    <w:rsid w:val="0073516C"/>
    <w:rsid w:val="007403F5"/>
    <w:rsid w:val="007426B3"/>
    <w:rsid w:val="007428C7"/>
    <w:rsid w:val="0074314F"/>
    <w:rsid w:val="00743353"/>
    <w:rsid w:val="00745C9F"/>
    <w:rsid w:val="00746697"/>
    <w:rsid w:val="00747CD7"/>
    <w:rsid w:val="00750844"/>
    <w:rsid w:val="0075096B"/>
    <w:rsid w:val="00751648"/>
    <w:rsid w:val="007559E8"/>
    <w:rsid w:val="00756321"/>
    <w:rsid w:val="00760615"/>
    <w:rsid w:val="0076231A"/>
    <w:rsid w:val="00764D03"/>
    <w:rsid w:val="00765E95"/>
    <w:rsid w:val="00766306"/>
    <w:rsid w:val="0077032E"/>
    <w:rsid w:val="00773B9B"/>
    <w:rsid w:val="00774F55"/>
    <w:rsid w:val="00775D8A"/>
    <w:rsid w:val="0077659E"/>
    <w:rsid w:val="007769E2"/>
    <w:rsid w:val="00777AD4"/>
    <w:rsid w:val="00780950"/>
    <w:rsid w:val="007809EF"/>
    <w:rsid w:val="00780F21"/>
    <w:rsid w:val="007830F9"/>
    <w:rsid w:val="00783210"/>
    <w:rsid w:val="00783D2C"/>
    <w:rsid w:val="00794F29"/>
    <w:rsid w:val="00796607"/>
    <w:rsid w:val="007A0750"/>
    <w:rsid w:val="007A2250"/>
    <w:rsid w:val="007A50BA"/>
    <w:rsid w:val="007A5759"/>
    <w:rsid w:val="007A7B06"/>
    <w:rsid w:val="007B34FD"/>
    <w:rsid w:val="007B3CFE"/>
    <w:rsid w:val="007C321D"/>
    <w:rsid w:val="007C41A5"/>
    <w:rsid w:val="007C58BE"/>
    <w:rsid w:val="007C7EEE"/>
    <w:rsid w:val="007D0537"/>
    <w:rsid w:val="007D080B"/>
    <w:rsid w:val="007D0980"/>
    <w:rsid w:val="007D100D"/>
    <w:rsid w:val="007D1348"/>
    <w:rsid w:val="007D29D3"/>
    <w:rsid w:val="007E06DD"/>
    <w:rsid w:val="007E2382"/>
    <w:rsid w:val="007E35BC"/>
    <w:rsid w:val="007F1ACB"/>
    <w:rsid w:val="007F4221"/>
    <w:rsid w:val="007F670A"/>
    <w:rsid w:val="007F7235"/>
    <w:rsid w:val="00800DEB"/>
    <w:rsid w:val="00803C83"/>
    <w:rsid w:val="00806213"/>
    <w:rsid w:val="00810FCD"/>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019B"/>
    <w:rsid w:val="00860F32"/>
    <w:rsid w:val="008620F3"/>
    <w:rsid w:val="00863986"/>
    <w:rsid w:val="00866257"/>
    <w:rsid w:val="00873A68"/>
    <w:rsid w:val="00874F24"/>
    <w:rsid w:val="00876230"/>
    <w:rsid w:val="008768A8"/>
    <w:rsid w:val="00877D5B"/>
    <w:rsid w:val="00877ECD"/>
    <w:rsid w:val="00886B1E"/>
    <w:rsid w:val="00887515"/>
    <w:rsid w:val="0089094C"/>
    <w:rsid w:val="00891CD2"/>
    <w:rsid w:val="00894169"/>
    <w:rsid w:val="00894E46"/>
    <w:rsid w:val="008A4181"/>
    <w:rsid w:val="008A460D"/>
    <w:rsid w:val="008A4C2D"/>
    <w:rsid w:val="008A4CD5"/>
    <w:rsid w:val="008A4FB9"/>
    <w:rsid w:val="008A588F"/>
    <w:rsid w:val="008A644A"/>
    <w:rsid w:val="008B05BD"/>
    <w:rsid w:val="008B0C03"/>
    <w:rsid w:val="008B0DD1"/>
    <w:rsid w:val="008B1297"/>
    <w:rsid w:val="008B21C4"/>
    <w:rsid w:val="008B250D"/>
    <w:rsid w:val="008B320C"/>
    <w:rsid w:val="008B427B"/>
    <w:rsid w:val="008B525E"/>
    <w:rsid w:val="008B6009"/>
    <w:rsid w:val="008B66CA"/>
    <w:rsid w:val="008C1FA8"/>
    <w:rsid w:val="008C3B85"/>
    <w:rsid w:val="008C46DC"/>
    <w:rsid w:val="008D12A5"/>
    <w:rsid w:val="008D15AA"/>
    <w:rsid w:val="008D6968"/>
    <w:rsid w:val="008E3B15"/>
    <w:rsid w:val="008E3F07"/>
    <w:rsid w:val="008E413A"/>
    <w:rsid w:val="008E4B40"/>
    <w:rsid w:val="008E5F36"/>
    <w:rsid w:val="008E63EA"/>
    <w:rsid w:val="008E77AA"/>
    <w:rsid w:val="008F2757"/>
    <w:rsid w:val="008F2E4F"/>
    <w:rsid w:val="008F513E"/>
    <w:rsid w:val="008F6CA2"/>
    <w:rsid w:val="008F6F8B"/>
    <w:rsid w:val="008F7436"/>
    <w:rsid w:val="0090384D"/>
    <w:rsid w:val="00903E42"/>
    <w:rsid w:val="00904AC4"/>
    <w:rsid w:val="0090521B"/>
    <w:rsid w:val="009055E4"/>
    <w:rsid w:val="0091025E"/>
    <w:rsid w:val="00915242"/>
    <w:rsid w:val="0091567D"/>
    <w:rsid w:val="00915D44"/>
    <w:rsid w:val="00917E9C"/>
    <w:rsid w:val="00922AF8"/>
    <w:rsid w:val="0092379D"/>
    <w:rsid w:val="00924E3D"/>
    <w:rsid w:val="00925160"/>
    <w:rsid w:val="0092542E"/>
    <w:rsid w:val="00931CEB"/>
    <w:rsid w:val="00936100"/>
    <w:rsid w:val="00944FEB"/>
    <w:rsid w:val="00947CF2"/>
    <w:rsid w:val="0095051B"/>
    <w:rsid w:val="00950F88"/>
    <w:rsid w:val="00951C56"/>
    <w:rsid w:val="00955907"/>
    <w:rsid w:val="0095599F"/>
    <w:rsid w:val="00956CF7"/>
    <w:rsid w:val="00961817"/>
    <w:rsid w:val="0096424B"/>
    <w:rsid w:val="009662D0"/>
    <w:rsid w:val="00967888"/>
    <w:rsid w:val="009716FA"/>
    <w:rsid w:val="00972D1B"/>
    <w:rsid w:val="00973BC2"/>
    <w:rsid w:val="00975830"/>
    <w:rsid w:val="00982C55"/>
    <w:rsid w:val="009831D7"/>
    <w:rsid w:val="00983DB9"/>
    <w:rsid w:val="00983F7B"/>
    <w:rsid w:val="00984AA8"/>
    <w:rsid w:val="00984FA5"/>
    <w:rsid w:val="00985088"/>
    <w:rsid w:val="00985495"/>
    <w:rsid w:val="00985554"/>
    <w:rsid w:val="0098648B"/>
    <w:rsid w:val="009A244C"/>
    <w:rsid w:val="009A602D"/>
    <w:rsid w:val="009A7402"/>
    <w:rsid w:val="009B0DAA"/>
    <w:rsid w:val="009B32FA"/>
    <w:rsid w:val="009B45C4"/>
    <w:rsid w:val="009C13DC"/>
    <w:rsid w:val="009C160A"/>
    <w:rsid w:val="009C1908"/>
    <w:rsid w:val="009C33DB"/>
    <w:rsid w:val="009C5F75"/>
    <w:rsid w:val="009C68E4"/>
    <w:rsid w:val="009C73CF"/>
    <w:rsid w:val="009C7FB2"/>
    <w:rsid w:val="009D1AF5"/>
    <w:rsid w:val="009E00AE"/>
    <w:rsid w:val="009E0362"/>
    <w:rsid w:val="009E09C7"/>
    <w:rsid w:val="009E09D3"/>
    <w:rsid w:val="009E1D00"/>
    <w:rsid w:val="009E6E74"/>
    <w:rsid w:val="009F152B"/>
    <w:rsid w:val="009F3E29"/>
    <w:rsid w:val="009F41B6"/>
    <w:rsid w:val="009F49D4"/>
    <w:rsid w:val="009F4A2B"/>
    <w:rsid w:val="009F53ED"/>
    <w:rsid w:val="009F7761"/>
    <w:rsid w:val="00A038BE"/>
    <w:rsid w:val="00A0665A"/>
    <w:rsid w:val="00A10D07"/>
    <w:rsid w:val="00A125FE"/>
    <w:rsid w:val="00A13B23"/>
    <w:rsid w:val="00A15FD8"/>
    <w:rsid w:val="00A30BA1"/>
    <w:rsid w:val="00A30FF6"/>
    <w:rsid w:val="00A3636B"/>
    <w:rsid w:val="00A37DEE"/>
    <w:rsid w:val="00A433C3"/>
    <w:rsid w:val="00A50806"/>
    <w:rsid w:val="00A54BB7"/>
    <w:rsid w:val="00A5643A"/>
    <w:rsid w:val="00A569A0"/>
    <w:rsid w:val="00A5723C"/>
    <w:rsid w:val="00A60232"/>
    <w:rsid w:val="00A60D43"/>
    <w:rsid w:val="00A612DF"/>
    <w:rsid w:val="00A66499"/>
    <w:rsid w:val="00A677F9"/>
    <w:rsid w:val="00A67B3E"/>
    <w:rsid w:val="00A707A4"/>
    <w:rsid w:val="00A710D3"/>
    <w:rsid w:val="00A7274B"/>
    <w:rsid w:val="00A73FB8"/>
    <w:rsid w:val="00A7435F"/>
    <w:rsid w:val="00A763CB"/>
    <w:rsid w:val="00A772FF"/>
    <w:rsid w:val="00A801D1"/>
    <w:rsid w:val="00A81F69"/>
    <w:rsid w:val="00A84C17"/>
    <w:rsid w:val="00A86089"/>
    <w:rsid w:val="00A91CB0"/>
    <w:rsid w:val="00A93FC0"/>
    <w:rsid w:val="00A94A3A"/>
    <w:rsid w:val="00A95D3F"/>
    <w:rsid w:val="00AA000B"/>
    <w:rsid w:val="00AA3484"/>
    <w:rsid w:val="00AA3D2F"/>
    <w:rsid w:val="00AA51A9"/>
    <w:rsid w:val="00AA7E7B"/>
    <w:rsid w:val="00AB1AF9"/>
    <w:rsid w:val="00AB3B48"/>
    <w:rsid w:val="00AB5287"/>
    <w:rsid w:val="00AB5E58"/>
    <w:rsid w:val="00AB6D0F"/>
    <w:rsid w:val="00AB7858"/>
    <w:rsid w:val="00AC4931"/>
    <w:rsid w:val="00AC61A6"/>
    <w:rsid w:val="00AD01F4"/>
    <w:rsid w:val="00AD0685"/>
    <w:rsid w:val="00AD1C4B"/>
    <w:rsid w:val="00AD1DD2"/>
    <w:rsid w:val="00AD2062"/>
    <w:rsid w:val="00AD2F1D"/>
    <w:rsid w:val="00AD6CF9"/>
    <w:rsid w:val="00AE1E46"/>
    <w:rsid w:val="00AE5177"/>
    <w:rsid w:val="00AF0989"/>
    <w:rsid w:val="00AF28C7"/>
    <w:rsid w:val="00AF5AC4"/>
    <w:rsid w:val="00AF785C"/>
    <w:rsid w:val="00B00132"/>
    <w:rsid w:val="00B0199C"/>
    <w:rsid w:val="00B05DDC"/>
    <w:rsid w:val="00B071F6"/>
    <w:rsid w:val="00B1029F"/>
    <w:rsid w:val="00B10938"/>
    <w:rsid w:val="00B120FB"/>
    <w:rsid w:val="00B246B8"/>
    <w:rsid w:val="00B24766"/>
    <w:rsid w:val="00B26579"/>
    <w:rsid w:val="00B31710"/>
    <w:rsid w:val="00B344E3"/>
    <w:rsid w:val="00B3498C"/>
    <w:rsid w:val="00B34F49"/>
    <w:rsid w:val="00B35EEF"/>
    <w:rsid w:val="00B37CB2"/>
    <w:rsid w:val="00B40979"/>
    <w:rsid w:val="00B4154D"/>
    <w:rsid w:val="00B43CAD"/>
    <w:rsid w:val="00B51536"/>
    <w:rsid w:val="00B52523"/>
    <w:rsid w:val="00B52C84"/>
    <w:rsid w:val="00B55A49"/>
    <w:rsid w:val="00B56ACC"/>
    <w:rsid w:val="00B61038"/>
    <w:rsid w:val="00B64265"/>
    <w:rsid w:val="00B64618"/>
    <w:rsid w:val="00B6712A"/>
    <w:rsid w:val="00B67F76"/>
    <w:rsid w:val="00B70EFF"/>
    <w:rsid w:val="00B71BE7"/>
    <w:rsid w:val="00B7558C"/>
    <w:rsid w:val="00B845DA"/>
    <w:rsid w:val="00B85794"/>
    <w:rsid w:val="00B9194F"/>
    <w:rsid w:val="00B929B0"/>
    <w:rsid w:val="00BA003B"/>
    <w:rsid w:val="00BA2625"/>
    <w:rsid w:val="00BB05E2"/>
    <w:rsid w:val="00BB7C04"/>
    <w:rsid w:val="00BC395F"/>
    <w:rsid w:val="00BD1111"/>
    <w:rsid w:val="00BD26B6"/>
    <w:rsid w:val="00BD39A8"/>
    <w:rsid w:val="00BD4A45"/>
    <w:rsid w:val="00BD7DF4"/>
    <w:rsid w:val="00BE01C6"/>
    <w:rsid w:val="00BE06B4"/>
    <w:rsid w:val="00BE07AA"/>
    <w:rsid w:val="00BE22B3"/>
    <w:rsid w:val="00BE4DAC"/>
    <w:rsid w:val="00BF13F8"/>
    <w:rsid w:val="00BF68F1"/>
    <w:rsid w:val="00C01CFF"/>
    <w:rsid w:val="00C02406"/>
    <w:rsid w:val="00C02C7D"/>
    <w:rsid w:val="00C073B9"/>
    <w:rsid w:val="00C07E21"/>
    <w:rsid w:val="00C13DE2"/>
    <w:rsid w:val="00C1457B"/>
    <w:rsid w:val="00C1494D"/>
    <w:rsid w:val="00C15B78"/>
    <w:rsid w:val="00C2207B"/>
    <w:rsid w:val="00C30479"/>
    <w:rsid w:val="00C339CF"/>
    <w:rsid w:val="00C42BB1"/>
    <w:rsid w:val="00C46129"/>
    <w:rsid w:val="00C529E8"/>
    <w:rsid w:val="00C52DF5"/>
    <w:rsid w:val="00C6013F"/>
    <w:rsid w:val="00C63537"/>
    <w:rsid w:val="00C66273"/>
    <w:rsid w:val="00C6636B"/>
    <w:rsid w:val="00C71561"/>
    <w:rsid w:val="00C71E70"/>
    <w:rsid w:val="00C736FC"/>
    <w:rsid w:val="00C73DEC"/>
    <w:rsid w:val="00C75A77"/>
    <w:rsid w:val="00C8124F"/>
    <w:rsid w:val="00C81513"/>
    <w:rsid w:val="00C82742"/>
    <w:rsid w:val="00C838AF"/>
    <w:rsid w:val="00C84637"/>
    <w:rsid w:val="00C8519F"/>
    <w:rsid w:val="00C851D5"/>
    <w:rsid w:val="00C9157E"/>
    <w:rsid w:val="00C92AD3"/>
    <w:rsid w:val="00C92ED5"/>
    <w:rsid w:val="00C93184"/>
    <w:rsid w:val="00C93999"/>
    <w:rsid w:val="00C960C8"/>
    <w:rsid w:val="00CA1009"/>
    <w:rsid w:val="00CA278F"/>
    <w:rsid w:val="00CA30B4"/>
    <w:rsid w:val="00CA4180"/>
    <w:rsid w:val="00CA716C"/>
    <w:rsid w:val="00CA72FC"/>
    <w:rsid w:val="00CA7FC0"/>
    <w:rsid w:val="00CB56F5"/>
    <w:rsid w:val="00CB58E8"/>
    <w:rsid w:val="00CB6E04"/>
    <w:rsid w:val="00CC2512"/>
    <w:rsid w:val="00CC4C58"/>
    <w:rsid w:val="00CC547F"/>
    <w:rsid w:val="00CC794D"/>
    <w:rsid w:val="00CD0909"/>
    <w:rsid w:val="00CD5D21"/>
    <w:rsid w:val="00CE02BA"/>
    <w:rsid w:val="00CE0E9F"/>
    <w:rsid w:val="00CE40D7"/>
    <w:rsid w:val="00CE5B27"/>
    <w:rsid w:val="00CE5F52"/>
    <w:rsid w:val="00CE65BC"/>
    <w:rsid w:val="00CE7906"/>
    <w:rsid w:val="00CF0E19"/>
    <w:rsid w:val="00D01EE5"/>
    <w:rsid w:val="00D01F35"/>
    <w:rsid w:val="00D02CE4"/>
    <w:rsid w:val="00D04B89"/>
    <w:rsid w:val="00D05342"/>
    <w:rsid w:val="00D10355"/>
    <w:rsid w:val="00D11BD0"/>
    <w:rsid w:val="00D126F9"/>
    <w:rsid w:val="00D127F8"/>
    <w:rsid w:val="00D1461A"/>
    <w:rsid w:val="00D21B4A"/>
    <w:rsid w:val="00D265AE"/>
    <w:rsid w:val="00D27D9B"/>
    <w:rsid w:val="00D30402"/>
    <w:rsid w:val="00D30CF1"/>
    <w:rsid w:val="00D3298A"/>
    <w:rsid w:val="00D34AA3"/>
    <w:rsid w:val="00D376DB"/>
    <w:rsid w:val="00D40DE9"/>
    <w:rsid w:val="00D41212"/>
    <w:rsid w:val="00D4259A"/>
    <w:rsid w:val="00D42B45"/>
    <w:rsid w:val="00D433C3"/>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77D07"/>
    <w:rsid w:val="00D92274"/>
    <w:rsid w:val="00D94339"/>
    <w:rsid w:val="00D9707F"/>
    <w:rsid w:val="00DA165A"/>
    <w:rsid w:val="00DA1F8E"/>
    <w:rsid w:val="00DA2A29"/>
    <w:rsid w:val="00DA2C25"/>
    <w:rsid w:val="00DA57A4"/>
    <w:rsid w:val="00DB0D07"/>
    <w:rsid w:val="00DB0ED9"/>
    <w:rsid w:val="00DC1D74"/>
    <w:rsid w:val="00DC39E8"/>
    <w:rsid w:val="00DC4922"/>
    <w:rsid w:val="00DC4950"/>
    <w:rsid w:val="00DC585C"/>
    <w:rsid w:val="00DD1E8B"/>
    <w:rsid w:val="00DD3A4E"/>
    <w:rsid w:val="00DD51B7"/>
    <w:rsid w:val="00DD5BE3"/>
    <w:rsid w:val="00DD699B"/>
    <w:rsid w:val="00DD788A"/>
    <w:rsid w:val="00DE2205"/>
    <w:rsid w:val="00DE3B89"/>
    <w:rsid w:val="00DE6998"/>
    <w:rsid w:val="00DE6F36"/>
    <w:rsid w:val="00DF0054"/>
    <w:rsid w:val="00DF00D5"/>
    <w:rsid w:val="00DF3309"/>
    <w:rsid w:val="00DF5124"/>
    <w:rsid w:val="00DF5709"/>
    <w:rsid w:val="00DF7F39"/>
    <w:rsid w:val="00E026F9"/>
    <w:rsid w:val="00E035B8"/>
    <w:rsid w:val="00E12C5D"/>
    <w:rsid w:val="00E1702C"/>
    <w:rsid w:val="00E17C6D"/>
    <w:rsid w:val="00E20C79"/>
    <w:rsid w:val="00E2257D"/>
    <w:rsid w:val="00E22EE8"/>
    <w:rsid w:val="00E23ABB"/>
    <w:rsid w:val="00E23E99"/>
    <w:rsid w:val="00E307E5"/>
    <w:rsid w:val="00E3093A"/>
    <w:rsid w:val="00E30EFD"/>
    <w:rsid w:val="00E32C30"/>
    <w:rsid w:val="00E33078"/>
    <w:rsid w:val="00E335AB"/>
    <w:rsid w:val="00E33AB6"/>
    <w:rsid w:val="00E3530B"/>
    <w:rsid w:val="00E35C31"/>
    <w:rsid w:val="00E4012C"/>
    <w:rsid w:val="00E41485"/>
    <w:rsid w:val="00E42A8F"/>
    <w:rsid w:val="00E43FBC"/>
    <w:rsid w:val="00E44E2C"/>
    <w:rsid w:val="00E45D57"/>
    <w:rsid w:val="00E473CE"/>
    <w:rsid w:val="00E50127"/>
    <w:rsid w:val="00E50AA2"/>
    <w:rsid w:val="00E5223F"/>
    <w:rsid w:val="00E538B7"/>
    <w:rsid w:val="00E61359"/>
    <w:rsid w:val="00E6185D"/>
    <w:rsid w:val="00E62D88"/>
    <w:rsid w:val="00E66B4F"/>
    <w:rsid w:val="00E70FC4"/>
    <w:rsid w:val="00E72112"/>
    <w:rsid w:val="00E73CE5"/>
    <w:rsid w:val="00E741D5"/>
    <w:rsid w:val="00E74474"/>
    <w:rsid w:val="00E752F8"/>
    <w:rsid w:val="00E76AA5"/>
    <w:rsid w:val="00E81060"/>
    <w:rsid w:val="00E82066"/>
    <w:rsid w:val="00E83C17"/>
    <w:rsid w:val="00E87A6A"/>
    <w:rsid w:val="00E9232A"/>
    <w:rsid w:val="00E92A89"/>
    <w:rsid w:val="00E959FA"/>
    <w:rsid w:val="00EA4174"/>
    <w:rsid w:val="00EA4D1B"/>
    <w:rsid w:val="00EA66E8"/>
    <w:rsid w:val="00EA7EF1"/>
    <w:rsid w:val="00EB1D11"/>
    <w:rsid w:val="00EB281B"/>
    <w:rsid w:val="00EB79FF"/>
    <w:rsid w:val="00EC1C50"/>
    <w:rsid w:val="00ED121A"/>
    <w:rsid w:val="00ED3D05"/>
    <w:rsid w:val="00ED5025"/>
    <w:rsid w:val="00ED5DC9"/>
    <w:rsid w:val="00EE0518"/>
    <w:rsid w:val="00EE072C"/>
    <w:rsid w:val="00EE1C85"/>
    <w:rsid w:val="00EE5713"/>
    <w:rsid w:val="00EE64AE"/>
    <w:rsid w:val="00EE715F"/>
    <w:rsid w:val="00EF0C6F"/>
    <w:rsid w:val="00EF2494"/>
    <w:rsid w:val="00EF7E61"/>
    <w:rsid w:val="00F06445"/>
    <w:rsid w:val="00F06863"/>
    <w:rsid w:val="00F07114"/>
    <w:rsid w:val="00F10035"/>
    <w:rsid w:val="00F127CF"/>
    <w:rsid w:val="00F206A7"/>
    <w:rsid w:val="00F21C91"/>
    <w:rsid w:val="00F24554"/>
    <w:rsid w:val="00F3105E"/>
    <w:rsid w:val="00F31AAB"/>
    <w:rsid w:val="00F31B8F"/>
    <w:rsid w:val="00F41591"/>
    <w:rsid w:val="00F41A63"/>
    <w:rsid w:val="00F45BEB"/>
    <w:rsid w:val="00F54523"/>
    <w:rsid w:val="00F5702C"/>
    <w:rsid w:val="00F5711A"/>
    <w:rsid w:val="00F626AA"/>
    <w:rsid w:val="00F64083"/>
    <w:rsid w:val="00F70793"/>
    <w:rsid w:val="00F76EF6"/>
    <w:rsid w:val="00F84544"/>
    <w:rsid w:val="00F84C99"/>
    <w:rsid w:val="00F85F68"/>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0744"/>
    <w:rsid w:val="00FD2228"/>
    <w:rsid w:val="00FD57BA"/>
    <w:rsid w:val="00FD64FC"/>
    <w:rsid w:val="00FE1B88"/>
    <w:rsid w:val="00FE1EB0"/>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EACD193-A567-4B7A-8499-162A4ED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21452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Aaron Middlemiss</cp:lastModifiedBy>
  <cp:revision>2</cp:revision>
  <cp:lastPrinted>2017-01-31T10:07:00Z</cp:lastPrinted>
  <dcterms:created xsi:type="dcterms:W3CDTF">2017-03-27T13:28:00Z</dcterms:created>
  <dcterms:modified xsi:type="dcterms:W3CDTF">2017-03-27T13:28:00Z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